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1363" w:rsidRDefault="000631E5" w:rsidP="007347D4">
      <w:pPr>
        <w:pStyle w:val="Nzev"/>
      </w:pPr>
      <w:bookmarkStart w:id="0" w:name="_GoBack"/>
      <w:bookmarkEnd w:id="0"/>
      <w:r>
        <w:t>Příloha č. 4</w:t>
      </w:r>
    </w:p>
    <w:p w:rsidR="00A91363" w:rsidRDefault="000631E5" w:rsidP="007347D4">
      <w:pPr>
        <w:pStyle w:val="Nzev"/>
      </w:pPr>
      <w:r>
        <w:t>Vyúčtování a placení</w:t>
      </w:r>
    </w:p>
    <w:p w:rsidR="00A91363" w:rsidRPr="002C0B26" w:rsidRDefault="00A91363" w:rsidP="002C0B26">
      <w:pPr>
        <w:spacing w:before="240" w:after="240"/>
        <w:jc w:val="center"/>
        <w:rPr>
          <w:b/>
        </w:rPr>
      </w:pPr>
      <w:proofErr w:type="gramStart"/>
      <w:r w:rsidRPr="002C0B26">
        <w:rPr>
          <w:b/>
        </w:rPr>
        <w:t>ke</w:t>
      </w:r>
      <w:proofErr w:type="gramEnd"/>
    </w:p>
    <w:p w:rsidR="00AF42DB" w:rsidRDefault="00A91363" w:rsidP="007347D4">
      <w:pPr>
        <w:pStyle w:val="Nzev"/>
      </w:pPr>
      <w:r>
        <w:t>Smlouvě</w:t>
      </w:r>
      <w:r w:rsidR="007347D4">
        <w:t xml:space="preserve"> o propojení sítí elektronických komunikací</w:t>
      </w:r>
    </w:p>
    <w:p w:rsidR="00FC616A" w:rsidRDefault="00A91363" w:rsidP="00FC616A">
      <w:pPr>
        <w:spacing w:before="240" w:after="240"/>
        <w:jc w:val="center"/>
        <w:rPr>
          <w:b/>
        </w:rPr>
      </w:pPr>
      <w:r>
        <w:rPr>
          <w:b/>
        </w:rPr>
        <w:t xml:space="preserve">Mezi společnostmi </w:t>
      </w:r>
    </w:p>
    <w:p w:rsidR="00A91363" w:rsidRDefault="00A91363" w:rsidP="00A91363">
      <w:pPr>
        <w:pStyle w:val="Nzev"/>
      </w:pPr>
      <w:r>
        <w:t xml:space="preserve">ČD – Telematika a. s. </w:t>
      </w:r>
      <w:r w:rsidRPr="002C0B26">
        <w:rPr>
          <w:smallCaps w:val="0"/>
          <w:kern w:val="0"/>
          <w:sz w:val="22"/>
        </w:rPr>
        <w:t>(</w:t>
      </w:r>
      <w:r w:rsidR="003A3FFC">
        <w:rPr>
          <w:smallCaps w:val="0"/>
          <w:kern w:val="0"/>
          <w:sz w:val="22"/>
        </w:rPr>
        <w:t>ČDT</w:t>
      </w:r>
      <w:r w:rsidRPr="002C0B26">
        <w:rPr>
          <w:smallCaps w:val="0"/>
          <w:kern w:val="0"/>
          <w:sz w:val="22"/>
        </w:rPr>
        <w:t>)</w:t>
      </w:r>
    </w:p>
    <w:p w:rsidR="00A91363" w:rsidRPr="002C0B26" w:rsidRDefault="00A91363" w:rsidP="002C0B26">
      <w:pPr>
        <w:spacing w:before="240" w:after="240"/>
        <w:jc w:val="center"/>
        <w:rPr>
          <w:b/>
        </w:rPr>
      </w:pPr>
      <w:r w:rsidRPr="002C0B26">
        <w:rPr>
          <w:b/>
        </w:rPr>
        <w:t>a</w:t>
      </w:r>
    </w:p>
    <w:bookmarkStart w:id="1" w:name="OLO"/>
    <w:p w:rsidR="00A91363" w:rsidRPr="00FC616A" w:rsidRDefault="004A7F7D" w:rsidP="00A91363">
      <w:pPr>
        <w:pStyle w:val="Nzev"/>
      </w:pPr>
      <w:r>
        <w:fldChar w:fldCharType="begin">
          <w:ffData>
            <w:name w:val="OLO"/>
            <w:enabled/>
            <w:calcOnExit w:val="0"/>
            <w:textInput>
              <w:default w:val="OLO"/>
            </w:textInput>
          </w:ffData>
        </w:fldChar>
      </w:r>
      <w:r>
        <w:instrText xml:space="preserve"> FORMTEXT </w:instrText>
      </w:r>
      <w:r>
        <w:fldChar w:fldCharType="separate"/>
      </w:r>
      <w:r w:rsidR="00146282">
        <w:rPr>
          <w:noProof/>
        </w:rPr>
        <w:t>OLO</w:t>
      </w:r>
      <w:r>
        <w:fldChar w:fldCharType="end"/>
      </w:r>
      <w:bookmarkEnd w:id="1"/>
      <w:r w:rsidR="002C0B26">
        <w:rPr>
          <w:rStyle w:val="Odkaznakoment"/>
          <w:b w:val="0"/>
          <w:smallCaps w:val="0"/>
          <w:kern w:val="0"/>
        </w:rPr>
        <w:commentReference w:id="2"/>
      </w:r>
      <w:r w:rsidR="00A91363">
        <w:t xml:space="preserve"> </w:t>
      </w:r>
      <w:r w:rsidR="00A91363" w:rsidRPr="002C0B26">
        <w:rPr>
          <w:smallCaps w:val="0"/>
          <w:kern w:val="0"/>
          <w:sz w:val="22"/>
        </w:rPr>
        <w:t>(</w:t>
      </w:r>
      <w:bookmarkStart w:id="3" w:name="OLO_Short"/>
      <w:r>
        <w:rPr>
          <w:smallCaps w:val="0"/>
          <w:kern w:val="0"/>
          <w:sz w:val="22"/>
        </w:rPr>
        <w:fldChar w:fldCharType="begin">
          <w:ffData>
            <w:name w:val="OLO_Short"/>
            <w:enabled/>
            <w:calcOnExit w:val="0"/>
            <w:textInput>
              <w:default w:val="olo"/>
            </w:textInput>
          </w:ffData>
        </w:fldChar>
      </w:r>
      <w:r>
        <w:rPr>
          <w:smallCaps w:val="0"/>
          <w:kern w:val="0"/>
          <w:sz w:val="22"/>
        </w:rPr>
        <w:instrText xml:space="preserve"> FORMTEXT </w:instrText>
      </w:r>
      <w:r w:rsidRPr="004A7F7D">
        <w:rPr>
          <w:smallCaps w:val="0"/>
          <w:kern w:val="0"/>
          <w:sz w:val="22"/>
        </w:rPr>
      </w:r>
      <w:r>
        <w:rPr>
          <w:smallCaps w:val="0"/>
          <w:kern w:val="0"/>
          <w:sz w:val="22"/>
        </w:rPr>
        <w:fldChar w:fldCharType="separate"/>
      </w:r>
      <w:r w:rsidR="00146282">
        <w:rPr>
          <w:smallCaps w:val="0"/>
          <w:noProof/>
          <w:kern w:val="0"/>
          <w:sz w:val="22"/>
        </w:rPr>
        <w:t>olo</w:t>
      </w:r>
      <w:r>
        <w:rPr>
          <w:smallCaps w:val="0"/>
          <w:kern w:val="0"/>
          <w:sz w:val="22"/>
        </w:rPr>
        <w:fldChar w:fldCharType="end"/>
      </w:r>
      <w:bookmarkEnd w:id="3"/>
      <w:r w:rsidR="002C0B26">
        <w:rPr>
          <w:rStyle w:val="Odkaznakoment"/>
          <w:b w:val="0"/>
          <w:smallCaps w:val="0"/>
          <w:kern w:val="0"/>
        </w:rPr>
        <w:commentReference w:id="4"/>
      </w:r>
      <w:r w:rsidR="00A91363" w:rsidRPr="002C0B26">
        <w:rPr>
          <w:smallCaps w:val="0"/>
          <w:kern w:val="0"/>
          <w:sz w:val="22"/>
        </w:rPr>
        <w:t>)</w:t>
      </w:r>
    </w:p>
    <w:p w:rsidR="002C3D62" w:rsidRDefault="00FC616A" w:rsidP="008972F8">
      <w:pPr>
        <w:sectPr w:rsidR="002C3D62">
          <w:headerReference w:type="default" r:id="rId9"/>
          <w:footerReference w:type="default" r:id="rId10"/>
          <w:type w:val="continuous"/>
          <w:pgSz w:w="11907" w:h="16840" w:code="9"/>
          <w:pgMar w:top="1701" w:right="1247" w:bottom="851" w:left="1361" w:header="737" w:footer="448" w:gutter="0"/>
          <w:cols w:space="708"/>
        </w:sectPr>
      </w:pPr>
      <w:r>
        <w:rPr>
          <w:b/>
        </w:rPr>
        <w:tab/>
      </w:r>
    </w:p>
    <w:p w:rsidR="00536033" w:rsidRDefault="00536033" w:rsidP="00536033">
      <w:pPr>
        <w:pStyle w:val="Preambule-nadpis"/>
      </w:pPr>
      <w:r>
        <w:lastRenderedPageBreak/>
        <w:t>Obsah</w:t>
      </w:r>
    </w:p>
    <w:p w:rsidR="00323731" w:rsidRDefault="00536033">
      <w:pPr>
        <w:pStyle w:val="Obsah1"/>
        <w:tabs>
          <w:tab w:val="left" w:pos="440"/>
          <w:tab w:val="right" w:leader="dot" w:pos="9628"/>
        </w:tabs>
        <w:rPr>
          <w:b w:val="0"/>
          <w:bCs w:val="0"/>
          <w:caps w:val="0"/>
          <w:noProof/>
          <w:sz w:val="24"/>
          <w:szCs w:val="24"/>
        </w:rPr>
      </w:pPr>
      <w:r>
        <w:fldChar w:fldCharType="begin"/>
      </w:r>
      <w:r>
        <w:instrText xml:space="preserve"> TOC \o "1-2" \h \z \u </w:instrText>
      </w:r>
      <w:r>
        <w:fldChar w:fldCharType="separate"/>
      </w:r>
      <w:hyperlink w:anchor="_Toc236035040" w:history="1">
        <w:r w:rsidR="00323731" w:rsidRPr="00C126C0">
          <w:rPr>
            <w:rStyle w:val="Hypertextovodkaz"/>
            <w:noProof/>
          </w:rPr>
          <w:t>1.</w:t>
        </w:r>
        <w:r w:rsidR="00323731">
          <w:rPr>
            <w:b w:val="0"/>
            <w:bCs w:val="0"/>
            <w:caps w:val="0"/>
            <w:noProof/>
            <w:sz w:val="24"/>
            <w:szCs w:val="24"/>
          </w:rPr>
          <w:tab/>
        </w:r>
        <w:r w:rsidR="00323731" w:rsidRPr="00C126C0">
          <w:rPr>
            <w:rStyle w:val="Hypertextovodkaz"/>
            <w:noProof/>
          </w:rPr>
          <w:t>Úvod</w:t>
        </w:r>
        <w:r w:rsidR="00323731">
          <w:rPr>
            <w:noProof/>
            <w:webHidden/>
          </w:rPr>
          <w:tab/>
        </w:r>
        <w:r w:rsidR="00323731">
          <w:rPr>
            <w:noProof/>
            <w:webHidden/>
          </w:rPr>
          <w:fldChar w:fldCharType="begin"/>
        </w:r>
        <w:r w:rsidR="00323731">
          <w:rPr>
            <w:noProof/>
            <w:webHidden/>
          </w:rPr>
          <w:instrText xml:space="preserve"> PAGEREF _Toc236035040 \h </w:instrText>
        </w:r>
        <w:r w:rsidR="00E2112B">
          <w:rPr>
            <w:noProof/>
          </w:rPr>
        </w:r>
        <w:r w:rsidR="00323731">
          <w:rPr>
            <w:noProof/>
            <w:webHidden/>
          </w:rPr>
          <w:fldChar w:fldCharType="separate"/>
        </w:r>
        <w:r w:rsidR="00871C62">
          <w:rPr>
            <w:noProof/>
            <w:webHidden/>
          </w:rPr>
          <w:t>3</w:t>
        </w:r>
        <w:r w:rsidR="00323731">
          <w:rPr>
            <w:noProof/>
            <w:webHidden/>
          </w:rPr>
          <w:fldChar w:fldCharType="end"/>
        </w:r>
      </w:hyperlink>
    </w:p>
    <w:p w:rsidR="00323731" w:rsidRDefault="00323731">
      <w:pPr>
        <w:pStyle w:val="Obsah1"/>
        <w:tabs>
          <w:tab w:val="left" w:pos="440"/>
          <w:tab w:val="right" w:leader="dot" w:pos="9628"/>
        </w:tabs>
        <w:rPr>
          <w:b w:val="0"/>
          <w:bCs w:val="0"/>
          <w:caps w:val="0"/>
          <w:noProof/>
          <w:sz w:val="24"/>
          <w:szCs w:val="24"/>
        </w:rPr>
      </w:pPr>
      <w:hyperlink w:anchor="_Toc236035041" w:history="1">
        <w:r w:rsidRPr="00C126C0">
          <w:rPr>
            <w:rStyle w:val="Hypertextovodkaz"/>
            <w:noProof/>
          </w:rPr>
          <w:t>2.</w:t>
        </w:r>
        <w:r>
          <w:rPr>
            <w:b w:val="0"/>
            <w:bCs w:val="0"/>
            <w:caps w:val="0"/>
            <w:noProof/>
            <w:sz w:val="24"/>
            <w:szCs w:val="24"/>
          </w:rPr>
          <w:tab/>
        </w:r>
        <w:r w:rsidRPr="00C126C0">
          <w:rPr>
            <w:rStyle w:val="Hypertextovodkaz"/>
            <w:noProof/>
          </w:rPr>
          <w:t>Proces shromažďování účtovacích údajů a výpočtu cen</w:t>
        </w:r>
        <w:r>
          <w:rPr>
            <w:noProof/>
            <w:webHidden/>
          </w:rPr>
          <w:tab/>
        </w:r>
        <w:r>
          <w:rPr>
            <w:noProof/>
            <w:webHidden/>
          </w:rPr>
          <w:fldChar w:fldCharType="begin"/>
        </w:r>
        <w:r>
          <w:rPr>
            <w:noProof/>
            <w:webHidden/>
          </w:rPr>
          <w:instrText xml:space="preserve"> PAGEREF _Toc236035041 \h </w:instrText>
        </w:r>
        <w:r w:rsidR="00E2112B">
          <w:rPr>
            <w:noProof/>
          </w:rPr>
        </w:r>
        <w:r>
          <w:rPr>
            <w:noProof/>
            <w:webHidden/>
          </w:rPr>
          <w:fldChar w:fldCharType="separate"/>
        </w:r>
        <w:r w:rsidR="00871C62">
          <w:rPr>
            <w:noProof/>
            <w:webHidden/>
          </w:rPr>
          <w:t>3</w:t>
        </w:r>
        <w:r>
          <w:rPr>
            <w:noProof/>
            <w:webHidden/>
          </w:rPr>
          <w:fldChar w:fldCharType="end"/>
        </w:r>
      </w:hyperlink>
    </w:p>
    <w:p w:rsidR="00323731" w:rsidRDefault="00323731">
      <w:pPr>
        <w:pStyle w:val="Obsah1"/>
        <w:tabs>
          <w:tab w:val="left" w:pos="440"/>
          <w:tab w:val="right" w:leader="dot" w:pos="9628"/>
        </w:tabs>
        <w:rPr>
          <w:b w:val="0"/>
          <w:bCs w:val="0"/>
          <w:caps w:val="0"/>
          <w:noProof/>
          <w:sz w:val="24"/>
          <w:szCs w:val="24"/>
        </w:rPr>
      </w:pPr>
      <w:hyperlink w:anchor="_Toc236035042" w:history="1">
        <w:r w:rsidRPr="00C126C0">
          <w:rPr>
            <w:rStyle w:val="Hypertextovodkaz"/>
            <w:noProof/>
          </w:rPr>
          <w:t>3.</w:t>
        </w:r>
        <w:r>
          <w:rPr>
            <w:b w:val="0"/>
            <w:bCs w:val="0"/>
            <w:caps w:val="0"/>
            <w:noProof/>
            <w:sz w:val="24"/>
            <w:szCs w:val="24"/>
          </w:rPr>
          <w:tab/>
        </w:r>
        <w:r w:rsidRPr="00C126C0">
          <w:rPr>
            <w:rStyle w:val="Hypertextovodkaz"/>
            <w:noProof/>
          </w:rPr>
          <w:t>Postup vyúčtování</w:t>
        </w:r>
        <w:r>
          <w:rPr>
            <w:noProof/>
            <w:webHidden/>
          </w:rPr>
          <w:tab/>
        </w:r>
        <w:r>
          <w:rPr>
            <w:noProof/>
            <w:webHidden/>
          </w:rPr>
          <w:fldChar w:fldCharType="begin"/>
        </w:r>
        <w:r>
          <w:rPr>
            <w:noProof/>
            <w:webHidden/>
          </w:rPr>
          <w:instrText xml:space="preserve"> PAGEREF _Toc236035042 \h </w:instrText>
        </w:r>
        <w:r w:rsidR="00E2112B">
          <w:rPr>
            <w:noProof/>
          </w:rPr>
        </w:r>
        <w:r>
          <w:rPr>
            <w:noProof/>
            <w:webHidden/>
          </w:rPr>
          <w:fldChar w:fldCharType="separate"/>
        </w:r>
        <w:r w:rsidR="00871C62">
          <w:rPr>
            <w:noProof/>
            <w:webHidden/>
          </w:rPr>
          <w:t>3</w:t>
        </w:r>
        <w:r>
          <w:rPr>
            <w:noProof/>
            <w:webHidden/>
          </w:rPr>
          <w:fldChar w:fldCharType="end"/>
        </w:r>
      </w:hyperlink>
    </w:p>
    <w:p w:rsidR="00323731" w:rsidRDefault="00323731">
      <w:pPr>
        <w:pStyle w:val="Obsah1"/>
        <w:tabs>
          <w:tab w:val="left" w:pos="440"/>
          <w:tab w:val="right" w:leader="dot" w:pos="9628"/>
        </w:tabs>
        <w:rPr>
          <w:b w:val="0"/>
          <w:bCs w:val="0"/>
          <w:caps w:val="0"/>
          <w:noProof/>
          <w:sz w:val="24"/>
          <w:szCs w:val="24"/>
        </w:rPr>
      </w:pPr>
      <w:hyperlink w:anchor="_Toc236035043" w:history="1">
        <w:r w:rsidRPr="00C126C0">
          <w:rPr>
            <w:rStyle w:val="Hypertextovodkaz"/>
            <w:noProof/>
          </w:rPr>
          <w:t>4.</w:t>
        </w:r>
        <w:r>
          <w:rPr>
            <w:b w:val="0"/>
            <w:bCs w:val="0"/>
            <w:caps w:val="0"/>
            <w:noProof/>
            <w:sz w:val="24"/>
            <w:szCs w:val="24"/>
          </w:rPr>
          <w:tab/>
        </w:r>
        <w:r w:rsidRPr="00C126C0">
          <w:rPr>
            <w:rStyle w:val="Hypertextovodkaz"/>
            <w:noProof/>
          </w:rPr>
          <w:t>Spory týkající se vyúčtování</w:t>
        </w:r>
        <w:r>
          <w:rPr>
            <w:noProof/>
            <w:webHidden/>
          </w:rPr>
          <w:tab/>
        </w:r>
        <w:r>
          <w:rPr>
            <w:noProof/>
            <w:webHidden/>
          </w:rPr>
          <w:fldChar w:fldCharType="begin"/>
        </w:r>
        <w:r>
          <w:rPr>
            <w:noProof/>
            <w:webHidden/>
          </w:rPr>
          <w:instrText xml:space="preserve"> PAGEREF _Toc236035043 \h </w:instrText>
        </w:r>
        <w:r w:rsidR="00E2112B">
          <w:rPr>
            <w:noProof/>
          </w:rPr>
        </w:r>
        <w:r>
          <w:rPr>
            <w:noProof/>
            <w:webHidden/>
          </w:rPr>
          <w:fldChar w:fldCharType="separate"/>
        </w:r>
        <w:r w:rsidR="00871C62">
          <w:rPr>
            <w:noProof/>
            <w:webHidden/>
          </w:rPr>
          <w:t>5</w:t>
        </w:r>
        <w:r>
          <w:rPr>
            <w:noProof/>
            <w:webHidden/>
          </w:rPr>
          <w:fldChar w:fldCharType="end"/>
        </w:r>
      </w:hyperlink>
    </w:p>
    <w:p w:rsidR="00323731" w:rsidRDefault="00323731">
      <w:pPr>
        <w:pStyle w:val="Obsah1"/>
        <w:tabs>
          <w:tab w:val="left" w:pos="440"/>
          <w:tab w:val="right" w:leader="dot" w:pos="9628"/>
        </w:tabs>
        <w:rPr>
          <w:b w:val="0"/>
          <w:bCs w:val="0"/>
          <w:caps w:val="0"/>
          <w:noProof/>
          <w:sz w:val="24"/>
          <w:szCs w:val="24"/>
        </w:rPr>
      </w:pPr>
      <w:hyperlink w:anchor="_Toc236035044" w:history="1">
        <w:r w:rsidRPr="00C126C0">
          <w:rPr>
            <w:rStyle w:val="Hypertextovodkaz"/>
            <w:noProof/>
          </w:rPr>
          <w:t>5.</w:t>
        </w:r>
        <w:r>
          <w:rPr>
            <w:b w:val="0"/>
            <w:bCs w:val="0"/>
            <w:caps w:val="0"/>
            <w:noProof/>
            <w:sz w:val="24"/>
            <w:szCs w:val="24"/>
          </w:rPr>
          <w:tab/>
        </w:r>
        <w:r w:rsidRPr="00C126C0">
          <w:rPr>
            <w:rStyle w:val="Hypertextovodkaz"/>
            <w:noProof/>
          </w:rPr>
          <w:t>Placení</w:t>
        </w:r>
        <w:r>
          <w:rPr>
            <w:noProof/>
            <w:webHidden/>
          </w:rPr>
          <w:tab/>
        </w:r>
        <w:r>
          <w:rPr>
            <w:noProof/>
            <w:webHidden/>
          </w:rPr>
          <w:fldChar w:fldCharType="begin"/>
        </w:r>
        <w:r>
          <w:rPr>
            <w:noProof/>
            <w:webHidden/>
          </w:rPr>
          <w:instrText xml:space="preserve"> PAGEREF _Toc236035044 \h </w:instrText>
        </w:r>
        <w:r w:rsidR="00E2112B">
          <w:rPr>
            <w:noProof/>
          </w:rPr>
        </w:r>
        <w:r>
          <w:rPr>
            <w:noProof/>
            <w:webHidden/>
          </w:rPr>
          <w:fldChar w:fldCharType="separate"/>
        </w:r>
        <w:r w:rsidR="00871C62">
          <w:rPr>
            <w:noProof/>
            <w:webHidden/>
          </w:rPr>
          <w:t>6</w:t>
        </w:r>
        <w:r>
          <w:rPr>
            <w:noProof/>
            <w:webHidden/>
          </w:rPr>
          <w:fldChar w:fldCharType="end"/>
        </w:r>
      </w:hyperlink>
    </w:p>
    <w:p w:rsidR="001454B7" w:rsidRDefault="00536033" w:rsidP="001454B7">
      <w:pPr>
        <w:pStyle w:val="Preambule-nadpis"/>
        <w:sectPr w:rsidR="001454B7">
          <w:pgSz w:w="11906" w:h="16838" w:code="9"/>
          <w:pgMar w:top="1418" w:right="1134" w:bottom="1276" w:left="1134" w:header="680" w:footer="851" w:gutter="0"/>
          <w:cols w:space="708"/>
        </w:sectPr>
      </w:pPr>
      <w:r>
        <w:fldChar w:fldCharType="end"/>
      </w:r>
      <w:bookmarkStart w:id="5" w:name="_Toc477172221"/>
      <w:bookmarkStart w:id="6" w:name="_Toc477174256"/>
      <w:bookmarkStart w:id="7" w:name="_Toc477174429"/>
    </w:p>
    <w:p w:rsidR="00E8563B" w:rsidRDefault="00E8563B" w:rsidP="00E8563B">
      <w:pPr>
        <w:pStyle w:val="Nadpis1"/>
      </w:pPr>
      <w:bookmarkStart w:id="8" w:name="_Toc485456009"/>
      <w:bookmarkStart w:id="9" w:name="_Toc495119511"/>
      <w:bookmarkStart w:id="10" w:name="_Toc496431034"/>
      <w:bookmarkStart w:id="11" w:name="_Toc136929380"/>
      <w:bookmarkStart w:id="12" w:name="_Toc236035040"/>
      <w:bookmarkEnd w:id="5"/>
      <w:bookmarkEnd w:id="6"/>
      <w:bookmarkEnd w:id="7"/>
      <w:r>
        <w:lastRenderedPageBreak/>
        <w:t>Úvod</w:t>
      </w:r>
      <w:bookmarkEnd w:id="8"/>
      <w:bookmarkEnd w:id="9"/>
      <w:bookmarkEnd w:id="10"/>
      <w:bookmarkEnd w:id="11"/>
      <w:bookmarkEnd w:id="12"/>
    </w:p>
    <w:p w:rsidR="00E8563B" w:rsidRDefault="00E8563B" w:rsidP="00E8563B">
      <w:pPr>
        <w:pStyle w:val="Zkladntextslovan2"/>
        <w:rPr>
          <w:szCs w:val="22"/>
        </w:rPr>
      </w:pPr>
      <w:r>
        <w:t>Tato Příloha popisuje shromažďování údajů, postup vyúčtování, spory týkající se vyúčtování a placení cen za služby elektronických komunikací poskytované podle Přílohy č. 1 smlouvy o propojení síti.</w:t>
      </w:r>
    </w:p>
    <w:p w:rsidR="00E8563B" w:rsidRDefault="00E8563B" w:rsidP="004A7F7D">
      <w:pPr>
        <w:pStyle w:val="Nadpis1"/>
      </w:pPr>
      <w:bookmarkStart w:id="13" w:name="_Toc485456010"/>
      <w:bookmarkStart w:id="14" w:name="_Toc495119512"/>
      <w:bookmarkStart w:id="15" w:name="_Toc496431035"/>
      <w:bookmarkStart w:id="16" w:name="_Toc136929381"/>
      <w:bookmarkStart w:id="17" w:name="_Toc236035041"/>
      <w:r w:rsidRPr="004A7F7D">
        <w:t>Proces</w:t>
      </w:r>
      <w:r>
        <w:t xml:space="preserve"> shromažďování účtovacích údajů a výpočtu </w:t>
      </w:r>
      <w:bookmarkEnd w:id="13"/>
      <w:bookmarkEnd w:id="14"/>
      <w:r>
        <w:t>cen</w:t>
      </w:r>
      <w:bookmarkEnd w:id="15"/>
      <w:bookmarkEnd w:id="16"/>
      <w:bookmarkEnd w:id="17"/>
    </w:p>
    <w:p w:rsidR="00E8563B" w:rsidRDefault="00E8563B" w:rsidP="004A7F7D">
      <w:pPr>
        <w:pStyle w:val="Zkladntextslovan2"/>
      </w:pPr>
      <w:r>
        <w:t>Proces shromažďování údajů (měření, záznam, ověřování) a výpočet cen za služby elektronických komunikací realizuje účtující strana na své náklady. Jednotky měření musí být v souladu s jednotkami specifikovanými v P</w:t>
      </w:r>
      <w:r w:rsidR="004A7F7D">
        <w:t>říloze č. 1.</w:t>
      </w:r>
    </w:p>
    <w:p w:rsidR="00E8563B" w:rsidRDefault="00E8563B" w:rsidP="004A7F7D">
      <w:pPr>
        <w:pStyle w:val="Zkladntextslovan2"/>
      </w:pPr>
      <w:r>
        <w:t>Účtující strana je odpovědná za včasné shromáždění účtovacích údajů a za sestavení daňových nebo účetních dokladů dle platné legislativy.</w:t>
      </w:r>
    </w:p>
    <w:p w:rsidR="00E8563B" w:rsidRDefault="00E8563B" w:rsidP="004A7F7D">
      <w:pPr>
        <w:pStyle w:val="Zkladntextslovan2"/>
      </w:pPr>
      <w:r>
        <w:t>Pokud některá ze stran nezajistí </w:t>
      </w:r>
      <w:r>
        <w:rPr>
          <w:rFonts w:cs="Arial"/>
        </w:rPr>
        <w:t xml:space="preserve">dle </w:t>
      </w:r>
      <w:proofErr w:type="gramStart"/>
      <w:r>
        <w:rPr>
          <w:rFonts w:cs="Arial"/>
        </w:rPr>
        <w:t xml:space="preserve">bodu </w:t>
      </w:r>
      <w:r>
        <w:rPr>
          <w:rFonts w:cs="Arial"/>
        </w:rPr>
        <w:fldChar w:fldCharType="begin"/>
      </w:r>
      <w:r>
        <w:rPr>
          <w:rFonts w:cs="Arial"/>
        </w:rPr>
        <w:instrText xml:space="preserve"> REF _Ref137548307 \r \h </w:instrText>
      </w:r>
      <w:r>
        <w:rPr>
          <w:rFonts w:cs="Arial"/>
        </w:rPr>
      </w:r>
      <w:r>
        <w:rPr>
          <w:rFonts w:cs="Arial"/>
        </w:rPr>
        <w:instrText xml:space="preserve"> \* MERGEFORMAT </w:instrText>
      </w:r>
      <w:r>
        <w:rPr>
          <w:rFonts w:cs="Arial"/>
        </w:rPr>
        <w:fldChar w:fldCharType="separate"/>
      </w:r>
      <w:r w:rsidR="00871C62">
        <w:rPr>
          <w:rFonts w:cs="Arial"/>
        </w:rPr>
        <w:t>3.6</w:t>
      </w:r>
      <w:r>
        <w:rPr>
          <w:rFonts w:cs="Arial"/>
        </w:rPr>
        <w:fldChar w:fldCharType="end"/>
      </w:r>
      <w:r>
        <w:rPr>
          <w:rFonts w:cs="Arial"/>
        </w:rPr>
        <w:t xml:space="preserve"> této</w:t>
      </w:r>
      <w:proofErr w:type="gramEnd"/>
      <w:r>
        <w:rPr>
          <w:rFonts w:cs="Arial"/>
        </w:rPr>
        <w:t xml:space="preserve"> Přílohy </w:t>
      </w:r>
      <w:r>
        <w:t>data potřebná pro vystavení daňového dokladu, bude povinna vystavit daňový doklad na základě dat získaných od druhé strany, pokud se strany pro konkrétní případ nedohodnou jinak. Druhá strana poskytne tato data zdarma ve struktuře nezbytně nutné pro provedení vyúčtování dle Smlouvy.</w:t>
      </w:r>
    </w:p>
    <w:p w:rsidR="00E8563B" w:rsidRPr="004A7F7D" w:rsidRDefault="00E8563B" w:rsidP="004A7F7D">
      <w:pPr>
        <w:pStyle w:val="Zkladntextslovan2"/>
      </w:pPr>
      <w:r>
        <w:t>Pokud se některá ze stran, vzhledem k výši částky, rozhodne za účtovací období daňový doklad nevystavit, sdělí písemně tuto skutečnost druhé straně nejpozději do 15. (patnáctého) kalendářního dne následujícího účtovacího období a tím je zúčtovací období za danou stranu uzavřeno. V případě, že tak neučiní, má se za to, že toto účtovací období je také uzavřeno. Při takto uzavřeném zúčtovacím období je druhá strana oprávněna provést zápočet.</w:t>
      </w:r>
    </w:p>
    <w:p w:rsidR="00E8563B" w:rsidRDefault="00E8563B" w:rsidP="004A7F7D">
      <w:pPr>
        <w:pStyle w:val="Nadpis1"/>
      </w:pPr>
      <w:bookmarkStart w:id="18" w:name="_Toc485456011"/>
      <w:bookmarkStart w:id="19" w:name="_Toc495119513"/>
      <w:bookmarkStart w:id="20" w:name="_Toc496431036"/>
      <w:bookmarkStart w:id="21" w:name="_Toc136929382"/>
      <w:bookmarkStart w:id="22" w:name="_Toc236035042"/>
      <w:r>
        <w:t xml:space="preserve">Postup </w:t>
      </w:r>
      <w:r w:rsidRPr="004A7F7D">
        <w:t>vyúčtování</w:t>
      </w:r>
      <w:bookmarkEnd w:id="18"/>
      <w:bookmarkEnd w:id="19"/>
      <w:bookmarkEnd w:id="20"/>
      <w:bookmarkEnd w:id="21"/>
      <w:bookmarkEnd w:id="22"/>
      <w:r>
        <w:t xml:space="preserve"> </w:t>
      </w:r>
    </w:p>
    <w:p w:rsidR="00E8563B" w:rsidRDefault="00E8563B" w:rsidP="004A7F7D">
      <w:pPr>
        <w:pStyle w:val="Zkladntextslovan2"/>
      </w:pPr>
      <w:r>
        <w:t>Účtovacím obdobím pro služby elektronických komunikací a výkony, které budou vzájemně poskytovány a účtovány, je kalendářní měsíc. V rámci kalendářního měsíce budou shromažďována data a účtovány ceny z</w:t>
      </w:r>
      <w:r w:rsidR="004A7F7D">
        <w:t>a vzájemně poskytované služby a </w:t>
      </w:r>
      <w:r>
        <w:t xml:space="preserve">výkony počínaje prvním dnem příslušného kalendářního měsíce od 0:00:00 hodin do posledního dne příslušného měsíce do 23:59:59 hodin. Telefonní (hlasové) služby, poskytované bez přerušení v období přechodu do dalšího účtovacího období, budou vyúčtovány v období, ve kterém začaly (nejdéle však 29 min. 59 sec následujícího období). Další pokračování těchto hovorů již bude vyúčtováno v období, ve kterém se (delší) hovory uskutečnily. Paušální cena za uskutečnění hovoru se započítává do účtovacího období, ve kterém hovor začal. </w:t>
      </w:r>
      <w:proofErr w:type="gramStart"/>
      <w:r>
        <w:t>Ostatní  služby</w:t>
      </w:r>
      <w:proofErr w:type="gramEnd"/>
      <w:r>
        <w:t xml:space="preserve"> a výkony budou účtovány za období, ve kterém byly skutečně poskytnuty.</w:t>
      </w:r>
    </w:p>
    <w:p w:rsidR="00E8563B" w:rsidRDefault="00554B43" w:rsidP="00554B43">
      <w:pPr>
        <w:pStyle w:val="Zkladntextslovan2"/>
      </w:pPr>
      <w:r>
        <w:t>Časové údaje o délce trvání automatických a poloautomatických spojení, uváděné v minutách, jsou nasčítávány s přesností sekund a na konci účtovacího období zaokrouhleny.</w:t>
      </w:r>
    </w:p>
    <w:p w:rsidR="00E8563B" w:rsidRDefault="00E8563B" w:rsidP="004A7F7D">
      <w:pPr>
        <w:pStyle w:val="Zkladntextslovan2"/>
      </w:pPr>
      <w:r>
        <w:t>Jestliže v průběhu trvání hovoru dojde ke změně časového pásma pro silný a slabý provoz, dělí se pro stanovení ceny čas uskutečněného hovoru do příslušných časových období. Paušální cena za uskutečnění hovoru se započítává do časového období, ve kterém hovor začal.</w:t>
      </w:r>
    </w:p>
    <w:p w:rsidR="00E8563B" w:rsidRDefault="00E8563B" w:rsidP="004A7F7D">
      <w:pPr>
        <w:pStyle w:val="Zkladntextslovan2"/>
      </w:pPr>
      <w:r>
        <w:t xml:space="preserve">Pro služby specifikované </w:t>
      </w:r>
      <w:r w:rsidR="004A7F7D">
        <w:t>v Příloze č. 1</w:t>
      </w:r>
      <w:r>
        <w:t xml:space="preserve"> se provádí vyúčtování následujícím způsobem:</w:t>
      </w:r>
    </w:p>
    <w:p w:rsidR="00E8563B" w:rsidRDefault="00E8563B" w:rsidP="004A7F7D">
      <w:pPr>
        <w:pStyle w:val="Zkladntextodsazen"/>
        <w:numPr>
          <w:ilvl w:val="0"/>
          <w:numId w:val="29"/>
        </w:numPr>
      </w:pPr>
      <w:r>
        <w:t>Jednorázové ceny jsou účtovány po převzetí příslušného plnění přejímající společností v prvním následném vyúčtování,</w:t>
      </w:r>
    </w:p>
    <w:p w:rsidR="00E8563B" w:rsidRDefault="00E8563B" w:rsidP="004A7F7D">
      <w:pPr>
        <w:pStyle w:val="Zkladntextodsazen"/>
        <w:numPr>
          <w:ilvl w:val="0"/>
          <w:numId w:val="29"/>
        </w:numPr>
      </w:pPr>
      <w:r>
        <w:t>Pravidelné ceny za úplné zúčtovací období jsou účtovány zpětně k poslednímu dni zúčtovacího období,</w:t>
      </w:r>
    </w:p>
    <w:p w:rsidR="00E8563B" w:rsidRDefault="00E8563B" w:rsidP="004A7F7D">
      <w:pPr>
        <w:pStyle w:val="Zkladntextodsazen"/>
        <w:numPr>
          <w:ilvl w:val="0"/>
          <w:numId w:val="29"/>
        </w:numPr>
      </w:pPr>
      <w:r>
        <w:t>Ceny za provoz, jsou účtovány zpětně k poslednímu dni zúčtovacího období,</w:t>
      </w:r>
    </w:p>
    <w:p w:rsidR="00E8563B" w:rsidRDefault="00E8563B" w:rsidP="004A7F7D">
      <w:pPr>
        <w:pStyle w:val="Zkladntextodsazen"/>
        <w:numPr>
          <w:ilvl w:val="0"/>
          <w:numId w:val="29"/>
        </w:numPr>
      </w:pPr>
      <w:r>
        <w:lastRenderedPageBreak/>
        <w:t xml:space="preserve">Pravidelné ceny za provoz za neúplné zúčtovací období jsou vypočteny jako poměrná část ceny za měsíc. Cena za jeden den zúčtovacího období se vypočte jako 1/30 příslušné výše dohodnuté pravidelné ceny, přičemž se nezapočítává den, kdy byla služby zřízena. Den, kdy </w:t>
      </w:r>
      <w:proofErr w:type="gramStart"/>
      <w:r>
        <w:t>byla</w:t>
      </w:r>
      <w:proofErr w:type="gramEnd"/>
      <w:r>
        <w:t xml:space="preserve"> služba zrušena se </w:t>
      </w:r>
      <w:proofErr w:type="gramStart"/>
      <w:r>
        <w:t>započítá</w:t>
      </w:r>
      <w:proofErr w:type="gramEnd"/>
      <w:r>
        <w:t>. Je-li podkladem pro měření dohodnutá jednotka, pak se účtuje pouze cena za uskutečněné jednotky.</w:t>
      </w:r>
    </w:p>
    <w:p w:rsidR="00E8563B" w:rsidRDefault="00E8563B" w:rsidP="004A7F7D">
      <w:pPr>
        <w:pStyle w:val="Zkladntextslovan2"/>
      </w:pPr>
      <w:r>
        <w:t>Pravidelné ceny za poskytování služeb specifikovaných v </w:t>
      </w:r>
      <w:r w:rsidR="00D14D07">
        <w:t>Příloze č. 1</w:t>
      </w:r>
      <w:r>
        <w:t xml:space="preserve"> se začínají účtovat dnem zřízení nebo provedení změny v případě úplného zúčtovacího období (kalendářní měsíc). Ceny za provoz se začínají účtovat bezprostředně po zřízení nebo provedení změny příslušné služby včetně zkušebního provozu. Při ukončení poskytování některé služby se pravidelné ceny, ceny za provoz přestávají účtovat dnem následujícím po dni ukončení poskytování příslušné služby.</w:t>
      </w:r>
    </w:p>
    <w:p w:rsidR="00E8563B" w:rsidRDefault="00E8563B" w:rsidP="00D14D07">
      <w:pPr>
        <w:pStyle w:val="Zkladntextslovan2"/>
      </w:pPr>
      <w:bookmarkStart w:id="23" w:name="_Ref137548307"/>
      <w:bookmarkStart w:id="24" w:name="_Ref231549644"/>
      <w:r>
        <w:t>Účtující strana předloží straně účtované nejpozději do 8. (osmého) kalendářního dne následujícího měsíce provozní podklady pro vyúčtování za provoz služeb elektronických komunikací za ukončené účtovací období. Tyto provozní podklady pro vyúčtování provozu nebudou použity jako daňový doklad. Připadne – li 8. kalendářní den na sobotu, neděli nebo státem uznaný svátek, je posledním dnem lhůty nejblíže následující pracovní den. Rozpisy provozních podkladů vyúčtování budou mít formu dohodnutou mezi oběma stranami. Jestliže účtovaná strana nepodá straně účtující do 15. (patnáctého) kalendářního dne měsíce následujícího po příslušném účtovacím období námitku vůči provozním podkladům vyúčtování (připadne – li 15. kalendářní den na sobotu, neděli nebo státem uznaný svátek, je posledním dnem lhůty pro uplatnění námitky účtované strany nejblíže následující pracovní den), považuje strana účtující provozní podklady vyúčtování za akceptované. Námitku může účtovaná strana podat pouze v případě, že dle doložitelných podkladů z vlastního měření vyplývá rozdíl v celkové finanční částce za provoz vyšší než procento sjednané v </w:t>
      </w:r>
      <w:proofErr w:type="gramStart"/>
      <w:r>
        <w:t xml:space="preserve">bodu </w:t>
      </w:r>
      <w:r w:rsidR="00D14D07">
        <w:fldChar w:fldCharType="begin"/>
      </w:r>
      <w:r w:rsidR="00D14D07">
        <w:instrText xml:space="preserve"> REF _Ref231204666 \r \h </w:instrText>
      </w:r>
      <w:r w:rsidR="00D14D07">
        <w:fldChar w:fldCharType="separate"/>
      </w:r>
      <w:r w:rsidR="00871C62">
        <w:t>3.7</w:t>
      </w:r>
      <w:r w:rsidR="00D14D07">
        <w:fldChar w:fldCharType="end"/>
      </w:r>
      <w:r>
        <w:t>.</w:t>
      </w:r>
      <w:bookmarkEnd w:id="24"/>
      <w:proofErr w:type="gramEnd"/>
    </w:p>
    <w:p w:rsidR="00E8563B" w:rsidRDefault="00E8563B" w:rsidP="00D14D07">
      <w:pPr>
        <w:pStyle w:val="Zkladntextslovan2"/>
      </w:pPr>
      <w:bookmarkStart w:id="25" w:name="_Ref231204666"/>
      <w:r>
        <w:t>Procento rozdílu mezi celkovou finanční částkou za provoz elektronických komunikací zjištěnou z vlastních podkladů a částkou zjištěnou z podkladů druhé strany se stanoví ve výši 1%. Pokud se prokáže, že dohodnutá výše rozdílu je nevyhovující, strany jednáním stanoví jinou výši rozdílu a zapracují ji do Dodatku ke Smlouvě.</w:t>
      </w:r>
      <w:bookmarkEnd w:id="25"/>
    </w:p>
    <w:bookmarkEnd w:id="23"/>
    <w:p w:rsidR="005577B8" w:rsidRDefault="005577B8" w:rsidP="005577B8">
      <w:pPr>
        <w:pStyle w:val="Zkladntextslovan2"/>
      </w:pPr>
      <w:r>
        <w:t>Procentuální výpočet bude proveden podle vzorce:</w:t>
      </w:r>
    </w:p>
    <w:p w:rsidR="005577B8" w:rsidRDefault="004350A5" w:rsidP="005577B8">
      <w:pPr>
        <w:pStyle w:val="Zkladntextodsazen"/>
      </w:pPr>
      <w:r w:rsidRPr="005577B8">
        <w:rPr>
          <w:position w:val="-24"/>
        </w:rPr>
        <w:object w:dxaOrig="17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8.7pt;height:30.75pt" o:ole="">
            <v:imagedata r:id="rId11" o:title=""/>
          </v:shape>
          <o:OLEObject Type="Embed" ProgID="Equation.3" ShapeID="_x0000_i1025" DrawAspect="Content" ObjectID="_1575357426" r:id="rId12"/>
        </w:object>
      </w:r>
    </w:p>
    <w:p w:rsidR="005577B8" w:rsidRDefault="005577B8" w:rsidP="005577B8">
      <w:pPr>
        <w:pStyle w:val="Zkladntextodsazen"/>
      </w:pPr>
      <w:r>
        <w:t>R  - procentní diference</w:t>
      </w:r>
    </w:p>
    <w:p w:rsidR="005577B8" w:rsidRDefault="005577B8" w:rsidP="005577B8">
      <w:pPr>
        <w:pStyle w:val="Zkladntextodsazen"/>
      </w:pPr>
      <w:r>
        <w:t>V    - celková účtovaná částka získaná z vlastních měření</w:t>
      </w:r>
    </w:p>
    <w:p w:rsidR="005577B8" w:rsidRPr="005577B8" w:rsidRDefault="005577B8" w:rsidP="005577B8">
      <w:pPr>
        <w:pStyle w:val="Zkladntextodsazen"/>
      </w:pPr>
      <w:r>
        <w:t>D    - celková účtovaná částka získaná z měření druhé smluvní strany</w:t>
      </w:r>
    </w:p>
    <w:p w:rsidR="00E8563B" w:rsidRDefault="00E8563B" w:rsidP="00D14D07">
      <w:pPr>
        <w:pStyle w:val="Zkladntextslovan2"/>
      </w:pPr>
      <w:r>
        <w:t>Účtující strana vystaví straně účtované daňový / účetn</w:t>
      </w:r>
      <w:r w:rsidR="00D14D07">
        <w:t>í doklad vždy nejpozději do 15. </w:t>
      </w:r>
      <w:r>
        <w:t>(patnáctého) kalendářního dne následujícího účtovacího období a připojí rozpisy položek daňového / účetního dokladu za služby účtované v daném období.</w:t>
      </w:r>
    </w:p>
    <w:p w:rsidR="00A460BC" w:rsidRDefault="00A460BC" w:rsidP="00A460BC">
      <w:pPr>
        <w:pStyle w:val="Zkladntextslovan2"/>
      </w:pPr>
      <w:bookmarkStart w:id="26" w:name="_Ref231204838"/>
      <w:r>
        <w:rPr>
          <w:snapToGrid w:val="0"/>
        </w:rPr>
        <w:t xml:space="preserve">Finanční částky splatné a vzájemně odsouhlasené podle </w:t>
      </w:r>
      <w:proofErr w:type="gramStart"/>
      <w:r>
        <w:rPr>
          <w:snapToGrid w:val="0"/>
        </w:rPr>
        <w:t xml:space="preserve">bodu </w:t>
      </w:r>
      <w:r>
        <w:rPr>
          <w:snapToGrid w:val="0"/>
        </w:rPr>
        <w:fldChar w:fldCharType="begin"/>
      </w:r>
      <w:r>
        <w:rPr>
          <w:snapToGrid w:val="0"/>
        </w:rPr>
        <w:instrText xml:space="preserve"> REF _Ref231549644 \r \h </w:instrText>
      </w:r>
      <w:r w:rsidR="00E65DA9" w:rsidRPr="00A460BC">
        <w:rPr>
          <w:snapToGrid w:val="0"/>
        </w:rPr>
      </w:r>
      <w:r>
        <w:rPr>
          <w:snapToGrid w:val="0"/>
        </w:rPr>
        <w:fldChar w:fldCharType="separate"/>
      </w:r>
      <w:r w:rsidR="00871C62">
        <w:rPr>
          <w:snapToGrid w:val="0"/>
        </w:rPr>
        <w:t>3.6</w:t>
      </w:r>
      <w:r>
        <w:rPr>
          <w:snapToGrid w:val="0"/>
        </w:rPr>
        <w:fldChar w:fldCharType="end"/>
      </w:r>
      <w:r>
        <w:rPr>
          <w:snapToGrid w:val="0"/>
        </w:rPr>
        <w:t xml:space="preserve"> budou</w:t>
      </w:r>
      <w:proofErr w:type="gramEnd"/>
      <w:r>
        <w:rPr>
          <w:snapToGrid w:val="0"/>
        </w:rPr>
        <w:t xml:space="preserve"> započítávány do výše nižší ze vzájemných pohledávek. Návrh k odsouhlasení zápočtu zasílá e-mailem strana s vyšší pohledávkou. Započtení je účinné následující pracovní den po</w:t>
      </w:r>
      <w:r w:rsidR="00D61688">
        <w:rPr>
          <w:snapToGrid w:val="0"/>
        </w:rPr>
        <w:t> </w:t>
      </w:r>
      <w:r>
        <w:rPr>
          <w:snapToGrid w:val="0"/>
        </w:rPr>
        <w:t>dni vzájemného odsouhlasení finančních částek. Strany se dohodly na tom, že započtení je přípustné bez ohledu na to, že pohledávky nebudou v okamžiku zápočtu splatné. Za projev vůle směřující k provedení zápočtu se považuje odsouhlasení finančních částek k tomu oprávněnými osobami uvedenými v Příloze 5 na základě doručených daňových dokladů.</w:t>
      </w:r>
    </w:p>
    <w:p w:rsidR="00E8563B" w:rsidRDefault="00E8563B" w:rsidP="00D14D07">
      <w:pPr>
        <w:pStyle w:val="Zkladntextslovan2"/>
      </w:pPr>
      <w:proofErr w:type="gramStart"/>
      <w:r>
        <w:t>Dojde</w:t>
      </w:r>
      <w:proofErr w:type="gramEnd"/>
      <w:r>
        <w:t>–</w:t>
      </w:r>
      <w:proofErr w:type="gramStart"/>
      <w:r>
        <w:t>li</w:t>
      </w:r>
      <w:proofErr w:type="gramEnd"/>
      <w:r>
        <w:t xml:space="preserve"> při vystavení daňového dokladu ke zjištění, že u některé služby nebo výkonu byla účtovaná nižší nebo vyšší částka, než odpovídá skutečně poskytnutému objemu služby nebo výkonu, účtující strana oznámí písemně do 12 měsíců od vystavení takového dokladu tuto skutečnost straně účtované a bude provedeno řádné doúčtování.</w:t>
      </w:r>
      <w:bookmarkEnd w:id="26"/>
    </w:p>
    <w:p w:rsidR="00E8563B" w:rsidRDefault="00E8563B" w:rsidP="00D14D07">
      <w:pPr>
        <w:pStyle w:val="Zkladntextslovan2"/>
      </w:pPr>
      <w:r>
        <w:lastRenderedPageBreak/>
        <w:t xml:space="preserve">Kontaktní adresy pro doručování daňových účetních dokladů </w:t>
      </w:r>
      <w:r w:rsidR="00D14D07">
        <w:t>stran jsou uvedeny</w:t>
      </w:r>
      <w:r w:rsidR="004350A5">
        <w:t xml:space="preserve"> v Příloze 5</w:t>
      </w:r>
      <w:r>
        <w:t>.</w:t>
      </w:r>
    </w:p>
    <w:p w:rsidR="00E8563B" w:rsidRDefault="00E8563B" w:rsidP="00A22E70">
      <w:pPr>
        <w:pStyle w:val="Zkladntextslovan2"/>
      </w:pPr>
      <w:r>
        <w:t>Při změně jakékoli kontaktní adresy, účetního místa a sídla a jiných údajů nezbytných pro vystavení daňového dokladu, je každá strana povinna oznámit tuto skutečnost druhé straně bez zbytečného odkladu a obě strany postupují dle Smlouvy. V případě, že tato data nebudou poskytnuta, tak se dotčená strana nemůže domáhat zpětných oprav daňových dokladů.</w:t>
      </w:r>
    </w:p>
    <w:p w:rsidR="00E8563B" w:rsidRDefault="00E8563B" w:rsidP="00A22E70">
      <w:pPr>
        <w:pStyle w:val="Zkladntextslovan2"/>
      </w:pPr>
      <w:r>
        <w:t>Vyúčtování musí mít náležitosti dle platných právních předpisů.</w:t>
      </w:r>
    </w:p>
    <w:p w:rsidR="00E8563B" w:rsidRDefault="00E8563B" w:rsidP="00E8563B">
      <w:pPr>
        <w:rPr>
          <w:sz w:val="24"/>
        </w:rPr>
      </w:pPr>
    </w:p>
    <w:p w:rsidR="00E8563B" w:rsidRDefault="00E8563B" w:rsidP="00A22E70">
      <w:pPr>
        <w:pStyle w:val="Nadpis1"/>
      </w:pPr>
      <w:bookmarkStart w:id="27" w:name="_Toc485456012"/>
      <w:bookmarkStart w:id="28" w:name="_Toc495119514"/>
      <w:bookmarkStart w:id="29" w:name="_Toc496431037"/>
      <w:bookmarkStart w:id="30" w:name="_Toc136929383"/>
      <w:bookmarkStart w:id="31" w:name="_Toc236035043"/>
      <w:r>
        <w:t xml:space="preserve">Spory </w:t>
      </w:r>
      <w:r w:rsidRPr="00A22E70">
        <w:t>týkající</w:t>
      </w:r>
      <w:r>
        <w:t xml:space="preserve"> se vyúčtování</w:t>
      </w:r>
      <w:bookmarkEnd w:id="27"/>
      <w:bookmarkEnd w:id="28"/>
      <w:bookmarkEnd w:id="29"/>
      <w:bookmarkEnd w:id="30"/>
      <w:bookmarkEnd w:id="31"/>
      <w:r>
        <w:t xml:space="preserve"> </w:t>
      </w:r>
    </w:p>
    <w:p w:rsidR="00E8563B" w:rsidRDefault="00E8563B" w:rsidP="00A22E70">
      <w:pPr>
        <w:pStyle w:val="Zkladntextslovan2"/>
      </w:pPr>
      <w:r>
        <w:t>Doručený daňový doklad za službu/y elektronických komunikací</w:t>
      </w:r>
      <w:r w:rsidR="005F2D4B">
        <w:t>,</w:t>
      </w:r>
      <w:r>
        <w:t xml:space="preserve"> k němuž nebyla uplatněna v dohodnuté lhůtě námitka nebo rozdíl </w:t>
      </w:r>
      <w:r w:rsidR="00397387">
        <w:t xml:space="preserve">oproti </w:t>
      </w:r>
      <w:r>
        <w:t xml:space="preserve">finanční </w:t>
      </w:r>
      <w:r w:rsidR="00397387">
        <w:t xml:space="preserve">částce zjištěné </w:t>
      </w:r>
      <w:r>
        <w:t>podle vlastních podkladů nebyl vyšší než 1%, je strana účtovaná povinna uhradit straně účtující ve lhůtě splatnosti. Námitky k takovému daňovému / účetnímu dokladu podané p</w:t>
      </w:r>
      <w:r w:rsidR="00A22E70">
        <w:t xml:space="preserve">ozději než ve lhůtě dle </w:t>
      </w:r>
      <w:proofErr w:type="gramStart"/>
      <w:r w:rsidR="00A22E70">
        <w:t xml:space="preserve">bodu </w:t>
      </w:r>
      <w:r w:rsidR="00A22E70">
        <w:fldChar w:fldCharType="begin"/>
      </w:r>
      <w:r w:rsidR="00A22E70">
        <w:instrText xml:space="preserve"> REF _Ref231204820 \r \h </w:instrText>
      </w:r>
      <w:r w:rsidR="00A22E70">
        <w:fldChar w:fldCharType="separate"/>
      </w:r>
      <w:r w:rsidR="00871C62">
        <w:t>4.2</w:t>
      </w:r>
      <w:r w:rsidR="00A22E70">
        <w:fldChar w:fldCharType="end"/>
      </w:r>
      <w:r>
        <w:t xml:space="preserve"> nejsou</w:t>
      </w:r>
      <w:proofErr w:type="gramEnd"/>
      <w:r>
        <w:t xml:space="preserve"> důvodem pozdějších oprav daňového dokladu, s výjimkou doúčtování dle bodu </w:t>
      </w:r>
      <w:r w:rsidR="00A22E70">
        <w:fldChar w:fldCharType="begin"/>
      </w:r>
      <w:r w:rsidR="00A22E70">
        <w:instrText xml:space="preserve"> REF _Ref231204838 \r \h </w:instrText>
      </w:r>
      <w:r w:rsidR="00A22E70">
        <w:fldChar w:fldCharType="separate"/>
      </w:r>
      <w:r w:rsidR="00871C62">
        <w:t>3.10</w:t>
      </w:r>
      <w:r w:rsidR="00A22E70">
        <w:fldChar w:fldCharType="end"/>
      </w:r>
      <w:r>
        <w:t>.</w:t>
      </w:r>
    </w:p>
    <w:p w:rsidR="00E8563B" w:rsidRDefault="00E8563B" w:rsidP="00A22E70">
      <w:pPr>
        <w:pStyle w:val="Zkladntextslovan2"/>
      </w:pPr>
      <w:bookmarkStart w:id="32" w:name="_Ref231204820"/>
      <w:r>
        <w:t xml:space="preserve">Doručené vyúčtování (daňový doklad), u kterého rozdíl mezi finanční částkou zjištěnou podle vlastních podkladů je vyšší než 1%, je strana </w:t>
      </w:r>
      <w:r w:rsidRPr="00FC280B">
        <w:t>účtovaná oprávněna odmítnout. V tom případě je povinna</w:t>
      </w:r>
      <w:r>
        <w:t xml:space="preserve"> do 15 dnů ode dne prokazatelného doručení vyúčtování písemně doručit námitku na kontaktní adresu účetního místa strany účtující (připadne</w:t>
      </w:r>
      <w:r>
        <w:noBreakHyphen/>
        <w:t>li poslední kalendářní den na sobotu, neděli nebo státem uznaný svátek, je posledním dnem lhůty pro uplatnění námitky účtované strany poslední předcházející pracovní den), jinak toto její právo namítat vyúčtovanou částku zaniká. Namítající strana předloží nejpozději do konce účtovacího období následujícího po namítaném období všechny podrobnosti nezbytně nutné k odůvodnění svých výhrad včetně příslušných ověřujících účtovacích údajů.</w:t>
      </w:r>
      <w:bookmarkEnd w:id="32"/>
    </w:p>
    <w:p w:rsidR="00E8563B" w:rsidRDefault="00E8563B" w:rsidP="00A22E70">
      <w:pPr>
        <w:pStyle w:val="Zkladntextslovan2"/>
      </w:pPr>
      <w:bookmarkStart w:id="33" w:name="_Ref231205141"/>
      <w:r>
        <w:t>Strany vynaloží veškeré úsilí k tomu, aby v rámci svých možností dospěly jednáním svých zástupců, jmenovaných pro tento účel, k urovnání sporu. Strany si vzájemně poskytnou informace o pořízení účtovacích údajů a jejich zpracování a zpřístupní příslušné údaje, nezbytné pro vyúčtování, jako</w:t>
      </w:r>
      <w:r w:rsidR="00A22E70">
        <w:t xml:space="preserve"> </w:t>
      </w:r>
      <w:r>
        <w:t xml:space="preserve">detailní rozbor skupin poskytovaných služeb v dohodnutém formátu. Případné spory jsou řešeny v souladu s článkem </w:t>
      </w:r>
      <w:r w:rsidR="00A22E70">
        <w:t>20</w:t>
      </w:r>
      <w:r w:rsidRPr="00AC121A">
        <w:t xml:space="preserve"> S</w:t>
      </w:r>
      <w:r>
        <w:t>mlouvy.</w:t>
      </w:r>
      <w:bookmarkEnd w:id="33"/>
    </w:p>
    <w:p w:rsidR="00E8563B" w:rsidRDefault="00E8563B" w:rsidP="00C36465">
      <w:pPr>
        <w:pStyle w:val="Zkladntextslovan2"/>
      </w:pPr>
      <w:bookmarkStart w:id="34" w:name="_Ref231205156"/>
      <w:r>
        <w:t xml:space="preserve">V případě, že se nepodaří ukončit spor mezi stranami do 15 (patnáctého) kalendářního dne od data zdanitelného plnění (připadne-li tento patnáctý kalendářní den na sobotu, neděli nebo státem uznaný svátek, pak je posledním dnem lhůty poslední předcházející pracovní den), účtující strana vystaví daňový doklad na základě vlastních podkladů. Strana účtovaná je povinna daňový doklad uhradit v době jeho splatnosti a to bez ohledu, zda existuje mezi smluvními stranami spor, resp. </w:t>
      </w:r>
      <w:proofErr w:type="gramStart"/>
      <w:r>
        <w:t>zda-li byla</w:t>
      </w:r>
      <w:proofErr w:type="gramEnd"/>
      <w:r>
        <w:t xml:space="preserve"> podána na dané vyúčtování či podklad námitka.</w:t>
      </w:r>
      <w:bookmarkEnd w:id="34"/>
    </w:p>
    <w:p w:rsidR="00E8563B" w:rsidRDefault="00E8563B" w:rsidP="0037311E">
      <w:pPr>
        <w:pStyle w:val="Zkladntextslovan2"/>
      </w:pPr>
      <w:r>
        <w:t>Skutečnosti uvedené v </w:t>
      </w:r>
      <w:proofErr w:type="gramStart"/>
      <w:r>
        <w:t xml:space="preserve">odst. </w:t>
      </w:r>
      <w:r w:rsidR="0037311E">
        <w:fldChar w:fldCharType="begin"/>
      </w:r>
      <w:r w:rsidR="0037311E">
        <w:instrText xml:space="preserve"> REF _Ref231205141 \r \h </w:instrText>
      </w:r>
      <w:r w:rsidR="0037311E">
        <w:fldChar w:fldCharType="separate"/>
      </w:r>
      <w:r w:rsidR="00871C62">
        <w:t>4.3</w:t>
      </w:r>
      <w:r w:rsidR="0037311E">
        <w:fldChar w:fldCharType="end"/>
      </w:r>
      <w:r w:rsidR="0037311E">
        <w:t xml:space="preserve"> </w:t>
      </w:r>
      <w:r>
        <w:t>a odst.</w:t>
      </w:r>
      <w:proofErr w:type="gramEnd"/>
      <w:r>
        <w:t xml:space="preserve"> </w:t>
      </w:r>
      <w:r w:rsidR="0037311E">
        <w:fldChar w:fldCharType="begin"/>
      </w:r>
      <w:r w:rsidR="0037311E">
        <w:instrText xml:space="preserve"> REF _Ref231205156 \r \h </w:instrText>
      </w:r>
      <w:r w:rsidR="0037311E">
        <w:fldChar w:fldCharType="separate"/>
      </w:r>
      <w:r w:rsidR="00871C62">
        <w:t>4.4</w:t>
      </w:r>
      <w:r w:rsidR="0037311E">
        <w:fldChar w:fldCharType="end"/>
      </w:r>
      <w:r w:rsidR="0037311E">
        <w:t xml:space="preserve"> </w:t>
      </w:r>
      <w:r>
        <w:t>neomezují práva žádné ze stran vyplývající ze Smlouvy ani neopravňují žádnou ze stran k porušování jiných ustanovení této Smlouvy.</w:t>
      </w:r>
    </w:p>
    <w:p w:rsidR="00E8563B" w:rsidRDefault="00E8563B" w:rsidP="00FC280B">
      <w:pPr>
        <w:pStyle w:val="Zkladntextslovan2"/>
      </w:pPr>
      <w:bookmarkStart w:id="35" w:name="_Ref231205296"/>
      <w:r>
        <w:t xml:space="preserve">V souladu s výsledky urovnání sporu nebo na základě rozhodnutí soudu v případě neúspěšného pokusu o urovnání sporu mimosoudní cestou, vystaví účtující strana neprodleně opravný </w:t>
      </w:r>
      <w:proofErr w:type="gramStart"/>
      <w:r>
        <w:t>daňový  doklad</w:t>
      </w:r>
      <w:proofErr w:type="gramEnd"/>
      <w:r>
        <w:t xml:space="preserve"> (dobropis / vrubopis).</w:t>
      </w:r>
      <w:bookmarkEnd w:id="35"/>
    </w:p>
    <w:p w:rsidR="00E8563B" w:rsidRDefault="00E8563B" w:rsidP="00E8563B">
      <w:pPr>
        <w:pStyle w:val="Odstavec"/>
      </w:pPr>
    </w:p>
    <w:p w:rsidR="00E8563B" w:rsidRDefault="00E8563B" w:rsidP="00FC280B">
      <w:pPr>
        <w:pStyle w:val="Nadpis1"/>
      </w:pPr>
      <w:bookmarkStart w:id="36" w:name="_Toc485456013"/>
      <w:bookmarkStart w:id="37" w:name="_Toc495119515"/>
      <w:bookmarkStart w:id="38" w:name="_Toc496431038"/>
      <w:bookmarkStart w:id="39" w:name="_Toc136929384"/>
      <w:bookmarkStart w:id="40" w:name="_Toc236035044"/>
      <w:r w:rsidRPr="00FC280B">
        <w:lastRenderedPageBreak/>
        <w:t>Placení</w:t>
      </w:r>
      <w:bookmarkEnd w:id="36"/>
      <w:bookmarkEnd w:id="37"/>
      <w:bookmarkEnd w:id="38"/>
      <w:bookmarkEnd w:id="39"/>
      <w:bookmarkEnd w:id="40"/>
    </w:p>
    <w:p w:rsidR="00E8563B" w:rsidRDefault="00E8563B" w:rsidP="00FC280B">
      <w:pPr>
        <w:pStyle w:val="Zkladntextslovan2"/>
      </w:pPr>
      <w:bookmarkStart w:id="41" w:name="_Ref231205318"/>
      <w:r>
        <w:t>Daňové doklady budou vyrovnávány zaplacením jejich salda ve lhůtě splatnosti, která je pro účely této Smlouvy stanovena 30 (třicet) kalendářních dnů od data vystavení daňového dokladu.</w:t>
      </w:r>
      <w:bookmarkEnd w:id="41"/>
    </w:p>
    <w:p w:rsidR="00E8563B" w:rsidRDefault="00E8563B" w:rsidP="00FC280B">
      <w:pPr>
        <w:pStyle w:val="Zkladntextslovan2"/>
      </w:pPr>
      <w:r>
        <w:t>Placení daňového dokladu respektive zápočtu se realizuje formou bezhotovostního platebního styku, kdy platba bude poukázána vždy s číslem variabilníh</w:t>
      </w:r>
      <w:r w:rsidR="00FC280B">
        <w:t xml:space="preserve">o symbolu (VS) </w:t>
      </w:r>
      <w:r>
        <w:t>příslušného daňového dokladu. Údaje o bankovním spojení stran budou uvedeny na každém daňovém dokladu. Peněžitý závazek je splněn připsáním placené částky na účet u banky věřitele.</w:t>
      </w:r>
    </w:p>
    <w:p w:rsidR="00E8563B" w:rsidRDefault="00E8563B" w:rsidP="00FC280B">
      <w:pPr>
        <w:pStyle w:val="Zkladntextslovan2"/>
      </w:pPr>
      <w:r>
        <w:t>Pokud účtovaná strana neprovede zaplacení vyúčtované finanční částky, resp. dlužné částky vzniklé započtením, nejpozději v den splatnosti, je účtující strana oprávněna vyúčtovat a vymáhat úrok z prodlení ve výši 0,</w:t>
      </w:r>
      <w:r w:rsidR="00FC280B">
        <w:t>05 % z dlužné částky za každý i </w:t>
      </w:r>
      <w:r>
        <w:t>započatý den prodlení a účtovaná strana je povinna vyúčtovaný úrok z prodlení zaplatit.</w:t>
      </w:r>
    </w:p>
    <w:p w:rsidR="00E8563B" w:rsidRDefault="00E8563B" w:rsidP="00FC280B">
      <w:pPr>
        <w:pStyle w:val="Zkladntextslovan2"/>
      </w:pPr>
      <w:r>
        <w:t>Úrok z prodlení bude účtován od a včetně prvního dne následujícího po datu splatnosti dlužné částky, která měla být uhrazena, až do jejího úplného uhrazení.</w:t>
      </w:r>
    </w:p>
    <w:p w:rsidR="009C0302" w:rsidRDefault="00E8563B" w:rsidP="00FC280B">
      <w:pPr>
        <w:pStyle w:val="Zkladntextslovan2"/>
      </w:pPr>
      <w:r>
        <w:t xml:space="preserve">Účtovaná strana má právo účtovat a vymáhat smluvní sankci ve výši 0,05 % </w:t>
      </w:r>
      <w:r w:rsidR="00397387">
        <w:t xml:space="preserve">denně </w:t>
      </w:r>
      <w:r>
        <w:t xml:space="preserve">z částky opravného daňového / účetního dokladu podle </w:t>
      </w:r>
      <w:proofErr w:type="gramStart"/>
      <w:r>
        <w:t xml:space="preserve">odst. </w:t>
      </w:r>
      <w:r w:rsidR="00FC280B">
        <w:fldChar w:fldCharType="begin"/>
      </w:r>
      <w:r w:rsidR="00FC280B">
        <w:instrText xml:space="preserve"> REF _Ref231205296 \r \h </w:instrText>
      </w:r>
      <w:r w:rsidR="00FC280B">
        <w:fldChar w:fldCharType="separate"/>
      </w:r>
      <w:r w:rsidR="00871C62">
        <w:t>4.6</w:t>
      </w:r>
      <w:r w:rsidR="00FC280B">
        <w:fldChar w:fldCharType="end"/>
      </w:r>
      <w:r w:rsidR="00FC280B">
        <w:t xml:space="preserve"> </w:t>
      </w:r>
      <w:r>
        <w:t>v případě</w:t>
      </w:r>
      <w:proofErr w:type="gramEnd"/>
      <w:r>
        <w:t xml:space="preserve">, že řešení sporu prokáže oprávněnost její námitky. </w:t>
      </w:r>
      <w:proofErr w:type="gramStart"/>
      <w:r>
        <w:t>Tato  sankce</w:t>
      </w:r>
      <w:proofErr w:type="gramEnd"/>
      <w:r>
        <w:t xml:space="preserve"> bude účtována ode dne úhrady salda podle bodu </w:t>
      </w:r>
      <w:r w:rsidR="00FC280B">
        <w:fldChar w:fldCharType="begin"/>
      </w:r>
      <w:r w:rsidR="00FC280B">
        <w:instrText xml:space="preserve"> REF _Ref231205318 \r \h </w:instrText>
      </w:r>
      <w:r w:rsidR="00FC280B">
        <w:fldChar w:fldCharType="separate"/>
      </w:r>
      <w:r w:rsidR="00871C62">
        <w:t>5.1</w:t>
      </w:r>
      <w:r w:rsidR="00FC280B">
        <w:fldChar w:fldCharType="end"/>
      </w:r>
      <w:r>
        <w:t xml:space="preserve"> nebo ode dne uhrazení příslušné vyúčtované částky účtovanou stranou do dne vystavení daňového dobropisu bez ohledu na délku trvání sporu.</w:t>
      </w:r>
    </w:p>
    <w:sectPr w:rsidR="009C0302">
      <w:pgSz w:w="11906" w:h="16838" w:code="9"/>
      <w:pgMar w:top="1418" w:right="1134" w:bottom="1276" w:left="1134" w:header="680" w:footer="851" w:gutter="0"/>
      <w:cols w:space="708"/>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Zbyněk Pečenka" w:date="2009-05-27T15:25:00Z" w:initials="ZP">
    <w:p w:rsidR="005B7451" w:rsidRDefault="005B7451">
      <w:pPr>
        <w:pStyle w:val="Textkomente"/>
      </w:pPr>
      <w:r>
        <w:rPr>
          <w:rStyle w:val="Odkaznakoment"/>
        </w:rPr>
        <w:annotationRef/>
      </w:r>
      <w:r>
        <w:t>Doplnit, kopiruje se dále.</w:t>
      </w:r>
    </w:p>
  </w:comment>
  <w:comment w:id="4" w:author="Zbyněk Pečenka" w:date="2009-05-27T15:25:00Z" w:initials="ZP">
    <w:p w:rsidR="005B7451" w:rsidRDefault="005B7451">
      <w:pPr>
        <w:pStyle w:val="Textkomente"/>
      </w:pPr>
      <w:r>
        <w:rPr>
          <w:rStyle w:val="Odkaznakoment"/>
        </w:rPr>
        <w:annotationRef/>
      </w:r>
      <w:r>
        <w:t>Doplnit, kopíruje se dále.</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289B" w:rsidRDefault="005F289B">
      <w:r>
        <w:separator/>
      </w:r>
    </w:p>
  </w:endnote>
  <w:endnote w:type="continuationSeparator" w:id="0">
    <w:p w:rsidR="005F289B" w:rsidRDefault="005F28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451" w:rsidRDefault="005B7451">
    <w:pPr>
      <w:pStyle w:val="Zpat"/>
      <w:framePr w:wrap="auto" w:vAnchor="text" w:hAnchor="margin" w:xAlign="right" w:y="1"/>
      <w:rPr>
        <w:sz w:val="23"/>
      </w:rPr>
    </w:pPr>
  </w:p>
  <w:p w:rsidR="005B7451" w:rsidRDefault="005B7451" w:rsidP="00093A81">
    <w:pPr>
      <w:pStyle w:val="Zpat"/>
      <w:tabs>
        <w:tab w:val="clear" w:pos="9072"/>
        <w:tab w:val="right" w:pos="9356"/>
      </w:tabs>
      <w:jc w:val="both"/>
      <w:rPr>
        <w:snapToGrid w:val="0"/>
        <w:sz w:val="18"/>
      </w:rPr>
    </w:pPr>
    <w:r>
      <w:rPr>
        <w:caps/>
        <w:sz w:val="18"/>
      </w:rPr>
      <w:t>Obchodní tajemství</w:t>
    </w:r>
    <w:r>
      <w:rPr>
        <w:caps/>
        <w:sz w:val="18"/>
      </w:rPr>
      <w:tab/>
    </w:r>
    <w:r>
      <w:rPr>
        <w:sz w:val="18"/>
      </w:rPr>
      <w:t>Příloha 4 – Vyúčtování a placení</w:t>
    </w:r>
    <w:r>
      <w:rPr>
        <w:caps/>
        <w:sz w:val="18"/>
      </w:rPr>
      <w:tab/>
    </w:r>
    <w:r>
      <w:rPr>
        <w:snapToGrid w:val="0"/>
        <w:sz w:val="18"/>
      </w:rPr>
      <w:t xml:space="preserve">Strana </w:t>
    </w:r>
    <w:r>
      <w:rPr>
        <w:snapToGrid w:val="0"/>
        <w:sz w:val="18"/>
      </w:rPr>
      <w:fldChar w:fldCharType="begin"/>
    </w:r>
    <w:r>
      <w:rPr>
        <w:snapToGrid w:val="0"/>
        <w:sz w:val="18"/>
      </w:rPr>
      <w:instrText xml:space="preserve"> PAGE </w:instrText>
    </w:r>
    <w:r>
      <w:rPr>
        <w:snapToGrid w:val="0"/>
        <w:sz w:val="18"/>
      </w:rPr>
      <w:fldChar w:fldCharType="separate"/>
    </w:r>
    <w:r w:rsidR="00871C62">
      <w:rPr>
        <w:noProof/>
        <w:snapToGrid w:val="0"/>
        <w:sz w:val="18"/>
      </w:rPr>
      <w:t>6</w:t>
    </w:r>
    <w:r>
      <w:rPr>
        <w:snapToGrid w:val="0"/>
        <w:sz w:val="18"/>
      </w:rPr>
      <w:fldChar w:fldCharType="end"/>
    </w:r>
    <w:r>
      <w:rPr>
        <w:snapToGrid w:val="0"/>
        <w:sz w:val="18"/>
      </w:rPr>
      <w:t xml:space="preserve"> (celkem </w:t>
    </w:r>
    <w:r>
      <w:rPr>
        <w:snapToGrid w:val="0"/>
        <w:sz w:val="18"/>
      </w:rPr>
      <w:fldChar w:fldCharType="begin"/>
    </w:r>
    <w:r>
      <w:rPr>
        <w:snapToGrid w:val="0"/>
        <w:sz w:val="18"/>
      </w:rPr>
      <w:instrText xml:space="preserve"> NUMPAGES </w:instrText>
    </w:r>
    <w:r>
      <w:rPr>
        <w:snapToGrid w:val="0"/>
        <w:sz w:val="18"/>
      </w:rPr>
      <w:fldChar w:fldCharType="separate"/>
    </w:r>
    <w:r w:rsidR="00871C62">
      <w:rPr>
        <w:noProof/>
        <w:snapToGrid w:val="0"/>
        <w:sz w:val="18"/>
      </w:rPr>
      <w:t>6</w:t>
    </w:r>
    <w:r>
      <w:rPr>
        <w:snapToGrid w:val="0"/>
        <w:sz w:val="18"/>
      </w:rPr>
      <w:fldChar w:fldCharType="end"/>
    </w:r>
    <w:r>
      <w:rPr>
        <w:snapToGrid w:val="0"/>
        <w:sz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289B" w:rsidRDefault="005F289B">
      <w:r>
        <w:separator/>
      </w:r>
    </w:p>
  </w:footnote>
  <w:footnote w:type="continuationSeparator" w:id="0">
    <w:p w:rsidR="005F289B" w:rsidRDefault="005F28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451" w:rsidRPr="00093A81" w:rsidRDefault="005B7451" w:rsidP="00BA6691">
    <w:pPr>
      <w:pStyle w:val="Zhlav"/>
      <w:jc w:val="center"/>
    </w:pPr>
    <w:r>
      <w:rPr>
        <w:lang w:val="en-US"/>
      </w:rPr>
      <w:t>Smlouva o propojen</w:t>
    </w:r>
    <w:r>
      <w:t xml:space="preserve">í sítí elektronických komunikací mezi </w:t>
    </w:r>
    <w:r>
      <w:fldChar w:fldCharType="begin"/>
    </w:r>
    <w:r>
      <w:instrText xml:space="preserve"> REF OLO_Short \h </w:instrText>
    </w:r>
    <w:r>
      <w:fldChar w:fldCharType="separate"/>
    </w:r>
    <w:r w:rsidR="00871C62">
      <w:rPr>
        <w:smallCaps/>
        <w:noProof/>
      </w:rPr>
      <w:t>olo</w:t>
    </w:r>
    <w:r>
      <w:fldChar w:fldCharType="end"/>
    </w:r>
    <w:r>
      <w:t xml:space="preserve"> a </w:t>
    </w:r>
    <w:r w:rsidR="003A3FFC">
      <w:t>ČDT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977B9"/>
    <w:multiLevelType w:val="multilevel"/>
    <w:tmpl w:val="B726CE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0096343D"/>
    <w:multiLevelType w:val="hybridMultilevel"/>
    <w:tmpl w:val="8454281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02CA3CCC"/>
    <w:multiLevelType w:val="hybridMultilevel"/>
    <w:tmpl w:val="48F684F6"/>
    <w:lvl w:ilvl="0" w:tplc="04050017">
      <w:start w:val="1"/>
      <w:numFmt w:val="lowerLetter"/>
      <w:lvlText w:val="%1)"/>
      <w:lvlJc w:val="left"/>
      <w:pPr>
        <w:tabs>
          <w:tab w:val="num" w:pos="1854"/>
        </w:tabs>
        <w:ind w:left="1854" w:hanging="360"/>
      </w:pPr>
    </w:lvl>
    <w:lvl w:ilvl="1" w:tplc="04050019" w:tentative="1">
      <w:start w:val="1"/>
      <w:numFmt w:val="lowerLetter"/>
      <w:lvlText w:val="%2."/>
      <w:lvlJc w:val="left"/>
      <w:pPr>
        <w:tabs>
          <w:tab w:val="num" w:pos="2574"/>
        </w:tabs>
        <w:ind w:left="2574" w:hanging="360"/>
      </w:pPr>
    </w:lvl>
    <w:lvl w:ilvl="2" w:tplc="0405001B" w:tentative="1">
      <w:start w:val="1"/>
      <w:numFmt w:val="lowerRoman"/>
      <w:lvlText w:val="%3."/>
      <w:lvlJc w:val="right"/>
      <w:pPr>
        <w:tabs>
          <w:tab w:val="num" w:pos="3294"/>
        </w:tabs>
        <w:ind w:left="3294" w:hanging="180"/>
      </w:pPr>
    </w:lvl>
    <w:lvl w:ilvl="3" w:tplc="0405000F" w:tentative="1">
      <w:start w:val="1"/>
      <w:numFmt w:val="decimal"/>
      <w:lvlText w:val="%4."/>
      <w:lvlJc w:val="left"/>
      <w:pPr>
        <w:tabs>
          <w:tab w:val="num" w:pos="4014"/>
        </w:tabs>
        <w:ind w:left="4014" w:hanging="360"/>
      </w:pPr>
    </w:lvl>
    <w:lvl w:ilvl="4" w:tplc="04050019" w:tentative="1">
      <w:start w:val="1"/>
      <w:numFmt w:val="lowerLetter"/>
      <w:lvlText w:val="%5."/>
      <w:lvlJc w:val="left"/>
      <w:pPr>
        <w:tabs>
          <w:tab w:val="num" w:pos="4734"/>
        </w:tabs>
        <w:ind w:left="4734" w:hanging="360"/>
      </w:pPr>
    </w:lvl>
    <w:lvl w:ilvl="5" w:tplc="0405001B" w:tentative="1">
      <w:start w:val="1"/>
      <w:numFmt w:val="lowerRoman"/>
      <w:lvlText w:val="%6."/>
      <w:lvlJc w:val="right"/>
      <w:pPr>
        <w:tabs>
          <w:tab w:val="num" w:pos="5454"/>
        </w:tabs>
        <w:ind w:left="5454" w:hanging="180"/>
      </w:pPr>
    </w:lvl>
    <w:lvl w:ilvl="6" w:tplc="0405000F" w:tentative="1">
      <w:start w:val="1"/>
      <w:numFmt w:val="decimal"/>
      <w:lvlText w:val="%7."/>
      <w:lvlJc w:val="left"/>
      <w:pPr>
        <w:tabs>
          <w:tab w:val="num" w:pos="6174"/>
        </w:tabs>
        <w:ind w:left="6174" w:hanging="360"/>
      </w:pPr>
    </w:lvl>
    <w:lvl w:ilvl="7" w:tplc="04050019" w:tentative="1">
      <w:start w:val="1"/>
      <w:numFmt w:val="lowerLetter"/>
      <w:lvlText w:val="%8."/>
      <w:lvlJc w:val="left"/>
      <w:pPr>
        <w:tabs>
          <w:tab w:val="num" w:pos="6894"/>
        </w:tabs>
        <w:ind w:left="6894" w:hanging="360"/>
      </w:pPr>
    </w:lvl>
    <w:lvl w:ilvl="8" w:tplc="0405001B" w:tentative="1">
      <w:start w:val="1"/>
      <w:numFmt w:val="lowerRoman"/>
      <w:lvlText w:val="%9."/>
      <w:lvlJc w:val="right"/>
      <w:pPr>
        <w:tabs>
          <w:tab w:val="num" w:pos="7614"/>
        </w:tabs>
        <w:ind w:left="7614" w:hanging="180"/>
      </w:pPr>
    </w:lvl>
  </w:abstractNum>
  <w:abstractNum w:abstractNumId="3">
    <w:nsid w:val="0679795E"/>
    <w:multiLevelType w:val="multilevel"/>
    <w:tmpl w:val="CE2613FE"/>
    <w:lvl w:ilvl="0">
      <w:start w:val="1"/>
      <w:numFmt w:val="decimal"/>
      <w:pStyle w:val="Nadpis1"/>
      <w:lvlText w:val="%1."/>
      <w:lvlJc w:val="left"/>
      <w:pPr>
        <w:tabs>
          <w:tab w:val="num" w:pos="1491"/>
        </w:tabs>
        <w:ind w:left="1491" w:hanging="360"/>
      </w:pPr>
      <w:rPr>
        <w:rFonts w:hint="default"/>
      </w:rPr>
    </w:lvl>
    <w:lvl w:ilvl="1">
      <w:start w:val="1"/>
      <w:numFmt w:val="decimal"/>
      <w:pStyle w:val="Nadpis2"/>
      <w:lvlText w:val="%1.%2"/>
      <w:lvlJc w:val="left"/>
      <w:pPr>
        <w:tabs>
          <w:tab w:val="num" w:pos="1923"/>
        </w:tabs>
        <w:ind w:left="1923" w:hanging="432"/>
      </w:pPr>
      <w:rPr>
        <w:rFonts w:hint="default"/>
      </w:rPr>
    </w:lvl>
    <w:lvl w:ilvl="2">
      <w:start w:val="1"/>
      <w:numFmt w:val="decimal"/>
      <w:pStyle w:val="Zkladntextslovan2"/>
      <w:lvlText w:val="%1.%3."/>
      <w:lvlJc w:val="left"/>
      <w:pPr>
        <w:tabs>
          <w:tab w:val="num" w:pos="2571"/>
        </w:tabs>
        <w:ind w:left="2355" w:hanging="50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2931"/>
        </w:tabs>
        <w:ind w:left="2859" w:hanging="648"/>
      </w:pPr>
      <w:rPr>
        <w:rFonts w:hint="default"/>
      </w:rPr>
    </w:lvl>
    <w:lvl w:ilvl="4">
      <w:start w:val="1"/>
      <w:numFmt w:val="decimal"/>
      <w:lvlText w:val="%1.%2.%3.%4.%5."/>
      <w:lvlJc w:val="left"/>
      <w:pPr>
        <w:tabs>
          <w:tab w:val="num" w:pos="3651"/>
        </w:tabs>
        <w:ind w:left="3363" w:hanging="792"/>
      </w:pPr>
      <w:rPr>
        <w:rFonts w:hint="default"/>
      </w:rPr>
    </w:lvl>
    <w:lvl w:ilvl="5">
      <w:start w:val="1"/>
      <w:numFmt w:val="decimal"/>
      <w:lvlText w:val="%1.%2.%3.%4.%5.%6."/>
      <w:lvlJc w:val="left"/>
      <w:pPr>
        <w:tabs>
          <w:tab w:val="num" w:pos="4011"/>
        </w:tabs>
        <w:ind w:left="3867" w:hanging="936"/>
      </w:pPr>
      <w:rPr>
        <w:rFonts w:hint="default"/>
      </w:rPr>
    </w:lvl>
    <w:lvl w:ilvl="6">
      <w:start w:val="1"/>
      <w:numFmt w:val="decimal"/>
      <w:lvlText w:val="%1.%2.%3.%4.%5.%6.%7."/>
      <w:lvlJc w:val="left"/>
      <w:pPr>
        <w:tabs>
          <w:tab w:val="num" w:pos="4731"/>
        </w:tabs>
        <w:ind w:left="4371" w:hanging="1080"/>
      </w:pPr>
      <w:rPr>
        <w:rFonts w:hint="default"/>
      </w:rPr>
    </w:lvl>
    <w:lvl w:ilvl="7">
      <w:start w:val="1"/>
      <w:numFmt w:val="decimal"/>
      <w:lvlText w:val="%1.%2.%3.%4.%5.%6.%7.%8."/>
      <w:lvlJc w:val="left"/>
      <w:pPr>
        <w:tabs>
          <w:tab w:val="num" w:pos="5091"/>
        </w:tabs>
        <w:ind w:left="4875" w:hanging="1224"/>
      </w:pPr>
      <w:rPr>
        <w:rFonts w:hint="default"/>
      </w:rPr>
    </w:lvl>
    <w:lvl w:ilvl="8">
      <w:start w:val="1"/>
      <w:numFmt w:val="decimal"/>
      <w:lvlText w:val="%1.%2.%3.%4.%5.%6.%7.%8.%9."/>
      <w:lvlJc w:val="left"/>
      <w:pPr>
        <w:tabs>
          <w:tab w:val="num" w:pos="5811"/>
        </w:tabs>
        <w:ind w:left="5451" w:hanging="1440"/>
      </w:pPr>
      <w:rPr>
        <w:rFonts w:hint="default"/>
      </w:rPr>
    </w:lvl>
  </w:abstractNum>
  <w:abstractNum w:abstractNumId="4">
    <w:nsid w:val="0AEA5E80"/>
    <w:multiLevelType w:val="multilevel"/>
    <w:tmpl w:val="103C534A"/>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strike w:val="0"/>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3FC708F"/>
    <w:multiLevelType w:val="hybridMultilevel"/>
    <w:tmpl w:val="C43A8F84"/>
    <w:lvl w:ilvl="0" w:tplc="04050017">
      <w:start w:val="1"/>
      <w:numFmt w:val="lowerLetter"/>
      <w:lvlText w:val="%1)"/>
      <w:lvlJc w:val="left"/>
      <w:pPr>
        <w:tabs>
          <w:tab w:val="num" w:pos="1854"/>
        </w:tabs>
        <w:ind w:left="1854" w:hanging="360"/>
      </w:pPr>
    </w:lvl>
    <w:lvl w:ilvl="1" w:tplc="04050019" w:tentative="1">
      <w:start w:val="1"/>
      <w:numFmt w:val="lowerLetter"/>
      <w:lvlText w:val="%2."/>
      <w:lvlJc w:val="left"/>
      <w:pPr>
        <w:tabs>
          <w:tab w:val="num" w:pos="2574"/>
        </w:tabs>
        <w:ind w:left="2574" w:hanging="360"/>
      </w:pPr>
    </w:lvl>
    <w:lvl w:ilvl="2" w:tplc="0405001B" w:tentative="1">
      <w:start w:val="1"/>
      <w:numFmt w:val="lowerRoman"/>
      <w:lvlText w:val="%3."/>
      <w:lvlJc w:val="right"/>
      <w:pPr>
        <w:tabs>
          <w:tab w:val="num" w:pos="3294"/>
        </w:tabs>
        <w:ind w:left="3294" w:hanging="180"/>
      </w:pPr>
    </w:lvl>
    <w:lvl w:ilvl="3" w:tplc="0405000F" w:tentative="1">
      <w:start w:val="1"/>
      <w:numFmt w:val="decimal"/>
      <w:lvlText w:val="%4."/>
      <w:lvlJc w:val="left"/>
      <w:pPr>
        <w:tabs>
          <w:tab w:val="num" w:pos="4014"/>
        </w:tabs>
        <w:ind w:left="4014" w:hanging="360"/>
      </w:pPr>
    </w:lvl>
    <w:lvl w:ilvl="4" w:tplc="04050019" w:tentative="1">
      <w:start w:val="1"/>
      <w:numFmt w:val="lowerLetter"/>
      <w:lvlText w:val="%5."/>
      <w:lvlJc w:val="left"/>
      <w:pPr>
        <w:tabs>
          <w:tab w:val="num" w:pos="4734"/>
        </w:tabs>
        <w:ind w:left="4734" w:hanging="360"/>
      </w:pPr>
    </w:lvl>
    <w:lvl w:ilvl="5" w:tplc="0405001B" w:tentative="1">
      <w:start w:val="1"/>
      <w:numFmt w:val="lowerRoman"/>
      <w:lvlText w:val="%6."/>
      <w:lvlJc w:val="right"/>
      <w:pPr>
        <w:tabs>
          <w:tab w:val="num" w:pos="5454"/>
        </w:tabs>
        <w:ind w:left="5454" w:hanging="180"/>
      </w:pPr>
    </w:lvl>
    <w:lvl w:ilvl="6" w:tplc="0405000F" w:tentative="1">
      <w:start w:val="1"/>
      <w:numFmt w:val="decimal"/>
      <w:lvlText w:val="%7."/>
      <w:lvlJc w:val="left"/>
      <w:pPr>
        <w:tabs>
          <w:tab w:val="num" w:pos="6174"/>
        </w:tabs>
        <w:ind w:left="6174" w:hanging="360"/>
      </w:pPr>
    </w:lvl>
    <w:lvl w:ilvl="7" w:tplc="04050019" w:tentative="1">
      <w:start w:val="1"/>
      <w:numFmt w:val="lowerLetter"/>
      <w:lvlText w:val="%8."/>
      <w:lvlJc w:val="left"/>
      <w:pPr>
        <w:tabs>
          <w:tab w:val="num" w:pos="6894"/>
        </w:tabs>
        <w:ind w:left="6894" w:hanging="360"/>
      </w:pPr>
    </w:lvl>
    <w:lvl w:ilvl="8" w:tplc="0405001B" w:tentative="1">
      <w:start w:val="1"/>
      <w:numFmt w:val="lowerRoman"/>
      <w:lvlText w:val="%9."/>
      <w:lvlJc w:val="right"/>
      <w:pPr>
        <w:tabs>
          <w:tab w:val="num" w:pos="7614"/>
        </w:tabs>
        <w:ind w:left="7614" w:hanging="180"/>
      </w:pPr>
    </w:lvl>
  </w:abstractNum>
  <w:abstractNum w:abstractNumId="6">
    <w:nsid w:val="14DA1688"/>
    <w:multiLevelType w:val="hybridMultilevel"/>
    <w:tmpl w:val="3A508242"/>
    <w:lvl w:ilvl="0" w:tplc="04050003">
      <w:start w:val="1"/>
      <w:numFmt w:val="bullet"/>
      <w:lvlText w:val="o"/>
      <w:lvlJc w:val="left"/>
      <w:pPr>
        <w:tabs>
          <w:tab w:val="num" w:pos="1854"/>
        </w:tabs>
        <w:ind w:left="1854" w:hanging="360"/>
      </w:pPr>
      <w:rPr>
        <w:rFonts w:ascii="Courier New" w:hAnsi="Courier New" w:cs="Courier New" w:hint="default"/>
      </w:rPr>
    </w:lvl>
    <w:lvl w:ilvl="1" w:tplc="04050003" w:tentative="1">
      <w:start w:val="1"/>
      <w:numFmt w:val="bullet"/>
      <w:lvlText w:val="o"/>
      <w:lvlJc w:val="left"/>
      <w:pPr>
        <w:tabs>
          <w:tab w:val="num" w:pos="2574"/>
        </w:tabs>
        <w:ind w:left="2574" w:hanging="360"/>
      </w:pPr>
      <w:rPr>
        <w:rFonts w:ascii="Courier New" w:hAnsi="Courier New" w:cs="Courier New" w:hint="default"/>
      </w:rPr>
    </w:lvl>
    <w:lvl w:ilvl="2" w:tplc="04050005" w:tentative="1">
      <w:start w:val="1"/>
      <w:numFmt w:val="bullet"/>
      <w:lvlText w:val=""/>
      <w:lvlJc w:val="left"/>
      <w:pPr>
        <w:tabs>
          <w:tab w:val="num" w:pos="3294"/>
        </w:tabs>
        <w:ind w:left="3294" w:hanging="360"/>
      </w:pPr>
      <w:rPr>
        <w:rFonts w:ascii="Wingdings" w:hAnsi="Wingdings" w:hint="default"/>
      </w:rPr>
    </w:lvl>
    <w:lvl w:ilvl="3" w:tplc="04050001" w:tentative="1">
      <w:start w:val="1"/>
      <w:numFmt w:val="bullet"/>
      <w:lvlText w:val=""/>
      <w:lvlJc w:val="left"/>
      <w:pPr>
        <w:tabs>
          <w:tab w:val="num" w:pos="4014"/>
        </w:tabs>
        <w:ind w:left="4014" w:hanging="360"/>
      </w:pPr>
      <w:rPr>
        <w:rFonts w:ascii="Symbol" w:hAnsi="Symbol" w:hint="default"/>
      </w:rPr>
    </w:lvl>
    <w:lvl w:ilvl="4" w:tplc="04050003" w:tentative="1">
      <w:start w:val="1"/>
      <w:numFmt w:val="bullet"/>
      <w:lvlText w:val="o"/>
      <w:lvlJc w:val="left"/>
      <w:pPr>
        <w:tabs>
          <w:tab w:val="num" w:pos="4734"/>
        </w:tabs>
        <w:ind w:left="4734" w:hanging="360"/>
      </w:pPr>
      <w:rPr>
        <w:rFonts w:ascii="Courier New" w:hAnsi="Courier New" w:cs="Courier New" w:hint="default"/>
      </w:rPr>
    </w:lvl>
    <w:lvl w:ilvl="5" w:tplc="04050005" w:tentative="1">
      <w:start w:val="1"/>
      <w:numFmt w:val="bullet"/>
      <w:lvlText w:val=""/>
      <w:lvlJc w:val="left"/>
      <w:pPr>
        <w:tabs>
          <w:tab w:val="num" w:pos="5454"/>
        </w:tabs>
        <w:ind w:left="5454" w:hanging="360"/>
      </w:pPr>
      <w:rPr>
        <w:rFonts w:ascii="Wingdings" w:hAnsi="Wingdings" w:hint="default"/>
      </w:rPr>
    </w:lvl>
    <w:lvl w:ilvl="6" w:tplc="04050001" w:tentative="1">
      <w:start w:val="1"/>
      <w:numFmt w:val="bullet"/>
      <w:lvlText w:val=""/>
      <w:lvlJc w:val="left"/>
      <w:pPr>
        <w:tabs>
          <w:tab w:val="num" w:pos="6174"/>
        </w:tabs>
        <w:ind w:left="6174" w:hanging="360"/>
      </w:pPr>
      <w:rPr>
        <w:rFonts w:ascii="Symbol" w:hAnsi="Symbol" w:hint="default"/>
      </w:rPr>
    </w:lvl>
    <w:lvl w:ilvl="7" w:tplc="04050003" w:tentative="1">
      <w:start w:val="1"/>
      <w:numFmt w:val="bullet"/>
      <w:lvlText w:val="o"/>
      <w:lvlJc w:val="left"/>
      <w:pPr>
        <w:tabs>
          <w:tab w:val="num" w:pos="6894"/>
        </w:tabs>
        <w:ind w:left="6894" w:hanging="360"/>
      </w:pPr>
      <w:rPr>
        <w:rFonts w:ascii="Courier New" w:hAnsi="Courier New" w:cs="Courier New" w:hint="default"/>
      </w:rPr>
    </w:lvl>
    <w:lvl w:ilvl="8" w:tplc="04050005" w:tentative="1">
      <w:start w:val="1"/>
      <w:numFmt w:val="bullet"/>
      <w:lvlText w:val=""/>
      <w:lvlJc w:val="left"/>
      <w:pPr>
        <w:tabs>
          <w:tab w:val="num" w:pos="7614"/>
        </w:tabs>
        <w:ind w:left="7614" w:hanging="360"/>
      </w:pPr>
      <w:rPr>
        <w:rFonts w:ascii="Wingdings" w:hAnsi="Wingdings" w:hint="default"/>
      </w:rPr>
    </w:lvl>
  </w:abstractNum>
  <w:abstractNum w:abstractNumId="7">
    <w:nsid w:val="160F75B9"/>
    <w:multiLevelType w:val="hybridMultilevel"/>
    <w:tmpl w:val="6374F53E"/>
    <w:lvl w:ilvl="0" w:tplc="04050017">
      <w:start w:val="1"/>
      <w:numFmt w:val="lowerLetter"/>
      <w:lvlText w:val="%1)"/>
      <w:lvlJc w:val="left"/>
      <w:pPr>
        <w:tabs>
          <w:tab w:val="num" w:pos="1854"/>
        </w:tabs>
        <w:ind w:left="1854" w:hanging="360"/>
      </w:pPr>
    </w:lvl>
    <w:lvl w:ilvl="1" w:tplc="04050003">
      <w:start w:val="1"/>
      <w:numFmt w:val="bullet"/>
      <w:lvlText w:val="o"/>
      <w:lvlJc w:val="left"/>
      <w:pPr>
        <w:tabs>
          <w:tab w:val="num" w:pos="2574"/>
        </w:tabs>
        <w:ind w:left="2574" w:hanging="360"/>
      </w:pPr>
      <w:rPr>
        <w:rFonts w:ascii="Courier New" w:hAnsi="Courier New" w:cs="Courier New" w:hint="default"/>
      </w:rPr>
    </w:lvl>
    <w:lvl w:ilvl="2" w:tplc="04050017">
      <w:start w:val="1"/>
      <w:numFmt w:val="lowerLetter"/>
      <w:lvlText w:val="%3)"/>
      <w:lvlJc w:val="left"/>
      <w:pPr>
        <w:tabs>
          <w:tab w:val="num" w:pos="3474"/>
        </w:tabs>
        <w:ind w:left="3474" w:hanging="360"/>
      </w:pPr>
    </w:lvl>
    <w:lvl w:ilvl="3" w:tplc="0405000F" w:tentative="1">
      <w:start w:val="1"/>
      <w:numFmt w:val="decimal"/>
      <w:lvlText w:val="%4."/>
      <w:lvlJc w:val="left"/>
      <w:pPr>
        <w:tabs>
          <w:tab w:val="num" w:pos="4014"/>
        </w:tabs>
        <w:ind w:left="4014" w:hanging="360"/>
      </w:pPr>
    </w:lvl>
    <w:lvl w:ilvl="4" w:tplc="04050019" w:tentative="1">
      <w:start w:val="1"/>
      <w:numFmt w:val="lowerLetter"/>
      <w:lvlText w:val="%5."/>
      <w:lvlJc w:val="left"/>
      <w:pPr>
        <w:tabs>
          <w:tab w:val="num" w:pos="4734"/>
        </w:tabs>
        <w:ind w:left="4734" w:hanging="360"/>
      </w:pPr>
    </w:lvl>
    <w:lvl w:ilvl="5" w:tplc="0405001B" w:tentative="1">
      <w:start w:val="1"/>
      <w:numFmt w:val="lowerRoman"/>
      <w:lvlText w:val="%6."/>
      <w:lvlJc w:val="right"/>
      <w:pPr>
        <w:tabs>
          <w:tab w:val="num" w:pos="5454"/>
        </w:tabs>
        <w:ind w:left="5454" w:hanging="180"/>
      </w:pPr>
    </w:lvl>
    <w:lvl w:ilvl="6" w:tplc="0405000F" w:tentative="1">
      <w:start w:val="1"/>
      <w:numFmt w:val="decimal"/>
      <w:lvlText w:val="%7."/>
      <w:lvlJc w:val="left"/>
      <w:pPr>
        <w:tabs>
          <w:tab w:val="num" w:pos="6174"/>
        </w:tabs>
        <w:ind w:left="6174" w:hanging="360"/>
      </w:pPr>
    </w:lvl>
    <w:lvl w:ilvl="7" w:tplc="04050019" w:tentative="1">
      <w:start w:val="1"/>
      <w:numFmt w:val="lowerLetter"/>
      <w:lvlText w:val="%8."/>
      <w:lvlJc w:val="left"/>
      <w:pPr>
        <w:tabs>
          <w:tab w:val="num" w:pos="6894"/>
        </w:tabs>
        <w:ind w:left="6894" w:hanging="360"/>
      </w:pPr>
    </w:lvl>
    <w:lvl w:ilvl="8" w:tplc="0405001B" w:tentative="1">
      <w:start w:val="1"/>
      <w:numFmt w:val="lowerRoman"/>
      <w:lvlText w:val="%9."/>
      <w:lvlJc w:val="right"/>
      <w:pPr>
        <w:tabs>
          <w:tab w:val="num" w:pos="7614"/>
        </w:tabs>
        <w:ind w:left="7614" w:hanging="180"/>
      </w:pPr>
    </w:lvl>
  </w:abstractNum>
  <w:abstractNum w:abstractNumId="8">
    <w:nsid w:val="172D4701"/>
    <w:multiLevelType w:val="multilevel"/>
    <w:tmpl w:val="49023B1A"/>
    <w:lvl w:ilvl="0">
      <w:start w:val="1"/>
      <w:numFmt w:val="decimal"/>
      <w:lvlText w:val="%1."/>
      <w:lvlJc w:val="left"/>
      <w:pPr>
        <w:tabs>
          <w:tab w:val="num" w:pos="1491"/>
        </w:tabs>
        <w:ind w:left="1491" w:hanging="360"/>
      </w:pPr>
      <w:rPr>
        <w:rFonts w:hint="default"/>
      </w:rPr>
    </w:lvl>
    <w:lvl w:ilvl="1">
      <w:start w:val="1"/>
      <w:numFmt w:val="decimal"/>
      <w:lvlText w:val="%1.%2"/>
      <w:lvlJc w:val="left"/>
      <w:pPr>
        <w:tabs>
          <w:tab w:val="num" w:pos="1923"/>
        </w:tabs>
        <w:ind w:left="1923" w:hanging="432"/>
      </w:pPr>
      <w:rPr>
        <w:rFonts w:hint="default"/>
      </w:rPr>
    </w:lvl>
    <w:lvl w:ilvl="2">
      <w:start w:val="1"/>
      <w:numFmt w:val="decimal"/>
      <w:lvlText w:val="%1.%2.%3."/>
      <w:lvlJc w:val="left"/>
      <w:pPr>
        <w:tabs>
          <w:tab w:val="num" w:pos="2571"/>
        </w:tabs>
        <w:ind w:left="2355" w:hanging="504"/>
      </w:pPr>
      <w:rPr>
        <w:rFonts w:hint="default"/>
      </w:rPr>
    </w:lvl>
    <w:lvl w:ilvl="3">
      <w:start w:val="1"/>
      <w:numFmt w:val="decimal"/>
      <w:lvlText w:val="%1.%2.%3.%4."/>
      <w:lvlJc w:val="left"/>
      <w:pPr>
        <w:tabs>
          <w:tab w:val="num" w:pos="2931"/>
        </w:tabs>
        <w:ind w:left="2859" w:hanging="648"/>
      </w:pPr>
      <w:rPr>
        <w:rFonts w:hint="default"/>
      </w:rPr>
    </w:lvl>
    <w:lvl w:ilvl="4">
      <w:start w:val="1"/>
      <w:numFmt w:val="decimal"/>
      <w:lvlText w:val="%1.%2.%3.%4.%5."/>
      <w:lvlJc w:val="left"/>
      <w:pPr>
        <w:tabs>
          <w:tab w:val="num" w:pos="3651"/>
        </w:tabs>
        <w:ind w:left="3363" w:hanging="792"/>
      </w:pPr>
      <w:rPr>
        <w:rFonts w:hint="default"/>
      </w:rPr>
    </w:lvl>
    <w:lvl w:ilvl="5">
      <w:start w:val="1"/>
      <w:numFmt w:val="decimal"/>
      <w:lvlText w:val="%1.%2.%3.%4.%5.%6."/>
      <w:lvlJc w:val="left"/>
      <w:pPr>
        <w:tabs>
          <w:tab w:val="num" w:pos="4011"/>
        </w:tabs>
        <w:ind w:left="3867" w:hanging="936"/>
      </w:pPr>
      <w:rPr>
        <w:rFonts w:hint="default"/>
      </w:rPr>
    </w:lvl>
    <w:lvl w:ilvl="6">
      <w:start w:val="1"/>
      <w:numFmt w:val="decimal"/>
      <w:lvlText w:val="%1.%2.%3.%4.%5.%6.%7."/>
      <w:lvlJc w:val="left"/>
      <w:pPr>
        <w:tabs>
          <w:tab w:val="num" w:pos="4731"/>
        </w:tabs>
        <w:ind w:left="4371" w:hanging="1080"/>
      </w:pPr>
      <w:rPr>
        <w:rFonts w:hint="default"/>
      </w:rPr>
    </w:lvl>
    <w:lvl w:ilvl="7">
      <w:start w:val="1"/>
      <w:numFmt w:val="decimal"/>
      <w:lvlText w:val="%1.%2.%3.%4.%5.%6.%7.%8."/>
      <w:lvlJc w:val="left"/>
      <w:pPr>
        <w:tabs>
          <w:tab w:val="num" w:pos="5091"/>
        </w:tabs>
        <w:ind w:left="4875" w:hanging="1224"/>
      </w:pPr>
      <w:rPr>
        <w:rFonts w:hint="default"/>
      </w:rPr>
    </w:lvl>
    <w:lvl w:ilvl="8">
      <w:start w:val="1"/>
      <w:numFmt w:val="decimal"/>
      <w:lvlText w:val="%1.%2.%3.%4.%5.%6.%7.%8.%9."/>
      <w:lvlJc w:val="left"/>
      <w:pPr>
        <w:tabs>
          <w:tab w:val="num" w:pos="5811"/>
        </w:tabs>
        <w:ind w:left="5451" w:hanging="1440"/>
      </w:pPr>
      <w:rPr>
        <w:rFonts w:hint="default"/>
      </w:rPr>
    </w:lvl>
  </w:abstractNum>
  <w:abstractNum w:abstractNumId="9">
    <w:nsid w:val="1833002C"/>
    <w:multiLevelType w:val="hybridMultilevel"/>
    <w:tmpl w:val="9824104E"/>
    <w:lvl w:ilvl="0" w:tplc="04050003">
      <w:start w:val="1"/>
      <w:numFmt w:val="bullet"/>
      <w:lvlText w:val="o"/>
      <w:lvlJc w:val="left"/>
      <w:pPr>
        <w:tabs>
          <w:tab w:val="num" w:pos="1854"/>
        </w:tabs>
        <w:ind w:left="1854" w:hanging="360"/>
      </w:pPr>
      <w:rPr>
        <w:rFonts w:ascii="Courier New" w:hAnsi="Courier New" w:cs="Courier New" w:hint="default"/>
      </w:rPr>
    </w:lvl>
    <w:lvl w:ilvl="1" w:tplc="04050003" w:tentative="1">
      <w:start w:val="1"/>
      <w:numFmt w:val="bullet"/>
      <w:lvlText w:val="o"/>
      <w:lvlJc w:val="left"/>
      <w:pPr>
        <w:tabs>
          <w:tab w:val="num" w:pos="2574"/>
        </w:tabs>
        <w:ind w:left="2574" w:hanging="360"/>
      </w:pPr>
      <w:rPr>
        <w:rFonts w:ascii="Courier New" w:hAnsi="Courier New" w:cs="Courier New" w:hint="default"/>
      </w:rPr>
    </w:lvl>
    <w:lvl w:ilvl="2" w:tplc="04050005" w:tentative="1">
      <w:start w:val="1"/>
      <w:numFmt w:val="bullet"/>
      <w:lvlText w:val=""/>
      <w:lvlJc w:val="left"/>
      <w:pPr>
        <w:tabs>
          <w:tab w:val="num" w:pos="3294"/>
        </w:tabs>
        <w:ind w:left="3294" w:hanging="360"/>
      </w:pPr>
      <w:rPr>
        <w:rFonts w:ascii="Wingdings" w:hAnsi="Wingdings" w:hint="default"/>
      </w:rPr>
    </w:lvl>
    <w:lvl w:ilvl="3" w:tplc="04050001" w:tentative="1">
      <w:start w:val="1"/>
      <w:numFmt w:val="bullet"/>
      <w:lvlText w:val=""/>
      <w:lvlJc w:val="left"/>
      <w:pPr>
        <w:tabs>
          <w:tab w:val="num" w:pos="4014"/>
        </w:tabs>
        <w:ind w:left="4014" w:hanging="360"/>
      </w:pPr>
      <w:rPr>
        <w:rFonts w:ascii="Symbol" w:hAnsi="Symbol" w:hint="default"/>
      </w:rPr>
    </w:lvl>
    <w:lvl w:ilvl="4" w:tplc="04050003" w:tentative="1">
      <w:start w:val="1"/>
      <w:numFmt w:val="bullet"/>
      <w:lvlText w:val="o"/>
      <w:lvlJc w:val="left"/>
      <w:pPr>
        <w:tabs>
          <w:tab w:val="num" w:pos="4734"/>
        </w:tabs>
        <w:ind w:left="4734" w:hanging="360"/>
      </w:pPr>
      <w:rPr>
        <w:rFonts w:ascii="Courier New" w:hAnsi="Courier New" w:cs="Courier New" w:hint="default"/>
      </w:rPr>
    </w:lvl>
    <w:lvl w:ilvl="5" w:tplc="04050005" w:tentative="1">
      <w:start w:val="1"/>
      <w:numFmt w:val="bullet"/>
      <w:lvlText w:val=""/>
      <w:lvlJc w:val="left"/>
      <w:pPr>
        <w:tabs>
          <w:tab w:val="num" w:pos="5454"/>
        </w:tabs>
        <w:ind w:left="5454" w:hanging="360"/>
      </w:pPr>
      <w:rPr>
        <w:rFonts w:ascii="Wingdings" w:hAnsi="Wingdings" w:hint="default"/>
      </w:rPr>
    </w:lvl>
    <w:lvl w:ilvl="6" w:tplc="04050001" w:tentative="1">
      <w:start w:val="1"/>
      <w:numFmt w:val="bullet"/>
      <w:lvlText w:val=""/>
      <w:lvlJc w:val="left"/>
      <w:pPr>
        <w:tabs>
          <w:tab w:val="num" w:pos="6174"/>
        </w:tabs>
        <w:ind w:left="6174" w:hanging="360"/>
      </w:pPr>
      <w:rPr>
        <w:rFonts w:ascii="Symbol" w:hAnsi="Symbol" w:hint="default"/>
      </w:rPr>
    </w:lvl>
    <w:lvl w:ilvl="7" w:tplc="04050003" w:tentative="1">
      <w:start w:val="1"/>
      <w:numFmt w:val="bullet"/>
      <w:lvlText w:val="o"/>
      <w:lvlJc w:val="left"/>
      <w:pPr>
        <w:tabs>
          <w:tab w:val="num" w:pos="6894"/>
        </w:tabs>
        <w:ind w:left="6894" w:hanging="360"/>
      </w:pPr>
      <w:rPr>
        <w:rFonts w:ascii="Courier New" w:hAnsi="Courier New" w:cs="Courier New" w:hint="default"/>
      </w:rPr>
    </w:lvl>
    <w:lvl w:ilvl="8" w:tplc="04050005" w:tentative="1">
      <w:start w:val="1"/>
      <w:numFmt w:val="bullet"/>
      <w:lvlText w:val=""/>
      <w:lvlJc w:val="left"/>
      <w:pPr>
        <w:tabs>
          <w:tab w:val="num" w:pos="7614"/>
        </w:tabs>
        <w:ind w:left="7614" w:hanging="360"/>
      </w:pPr>
      <w:rPr>
        <w:rFonts w:ascii="Wingdings" w:hAnsi="Wingdings" w:hint="default"/>
      </w:rPr>
    </w:lvl>
  </w:abstractNum>
  <w:abstractNum w:abstractNumId="10">
    <w:nsid w:val="19237A3A"/>
    <w:multiLevelType w:val="hybridMultilevel"/>
    <w:tmpl w:val="ECC6F388"/>
    <w:lvl w:ilvl="0" w:tplc="04050003">
      <w:start w:val="1"/>
      <w:numFmt w:val="bullet"/>
      <w:lvlText w:val="o"/>
      <w:lvlJc w:val="left"/>
      <w:pPr>
        <w:tabs>
          <w:tab w:val="num" w:pos="2574"/>
        </w:tabs>
        <w:ind w:left="2574" w:hanging="360"/>
      </w:pPr>
      <w:rPr>
        <w:rFonts w:ascii="Courier New" w:hAnsi="Courier New" w:cs="Courier New" w:hint="default"/>
      </w:rPr>
    </w:lvl>
    <w:lvl w:ilvl="1" w:tplc="04050017">
      <w:start w:val="1"/>
      <w:numFmt w:val="lowerLetter"/>
      <w:lvlText w:val="%2)"/>
      <w:lvlJc w:val="left"/>
      <w:pPr>
        <w:tabs>
          <w:tab w:val="num" w:pos="3294"/>
        </w:tabs>
        <w:ind w:left="3294" w:hanging="360"/>
      </w:pPr>
      <w:rPr>
        <w:rFonts w:hint="default"/>
      </w:rPr>
    </w:lvl>
    <w:lvl w:ilvl="2" w:tplc="04050005" w:tentative="1">
      <w:start w:val="1"/>
      <w:numFmt w:val="bullet"/>
      <w:lvlText w:val=""/>
      <w:lvlJc w:val="left"/>
      <w:pPr>
        <w:tabs>
          <w:tab w:val="num" w:pos="4014"/>
        </w:tabs>
        <w:ind w:left="4014" w:hanging="360"/>
      </w:pPr>
      <w:rPr>
        <w:rFonts w:ascii="Wingdings" w:hAnsi="Wingdings" w:hint="default"/>
      </w:rPr>
    </w:lvl>
    <w:lvl w:ilvl="3" w:tplc="04050001" w:tentative="1">
      <w:start w:val="1"/>
      <w:numFmt w:val="bullet"/>
      <w:lvlText w:val=""/>
      <w:lvlJc w:val="left"/>
      <w:pPr>
        <w:tabs>
          <w:tab w:val="num" w:pos="4734"/>
        </w:tabs>
        <w:ind w:left="4734" w:hanging="360"/>
      </w:pPr>
      <w:rPr>
        <w:rFonts w:ascii="Symbol" w:hAnsi="Symbol" w:hint="default"/>
      </w:rPr>
    </w:lvl>
    <w:lvl w:ilvl="4" w:tplc="04050003" w:tentative="1">
      <w:start w:val="1"/>
      <w:numFmt w:val="bullet"/>
      <w:lvlText w:val="o"/>
      <w:lvlJc w:val="left"/>
      <w:pPr>
        <w:tabs>
          <w:tab w:val="num" w:pos="5454"/>
        </w:tabs>
        <w:ind w:left="5454" w:hanging="360"/>
      </w:pPr>
      <w:rPr>
        <w:rFonts w:ascii="Courier New" w:hAnsi="Courier New" w:cs="Courier New" w:hint="default"/>
      </w:rPr>
    </w:lvl>
    <w:lvl w:ilvl="5" w:tplc="04050005" w:tentative="1">
      <w:start w:val="1"/>
      <w:numFmt w:val="bullet"/>
      <w:lvlText w:val=""/>
      <w:lvlJc w:val="left"/>
      <w:pPr>
        <w:tabs>
          <w:tab w:val="num" w:pos="6174"/>
        </w:tabs>
        <w:ind w:left="6174" w:hanging="360"/>
      </w:pPr>
      <w:rPr>
        <w:rFonts w:ascii="Wingdings" w:hAnsi="Wingdings" w:hint="default"/>
      </w:rPr>
    </w:lvl>
    <w:lvl w:ilvl="6" w:tplc="04050001" w:tentative="1">
      <w:start w:val="1"/>
      <w:numFmt w:val="bullet"/>
      <w:lvlText w:val=""/>
      <w:lvlJc w:val="left"/>
      <w:pPr>
        <w:tabs>
          <w:tab w:val="num" w:pos="6894"/>
        </w:tabs>
        <w:ind w:left="6894" w:hanging="360"/>
      </w:pPr>
      <w:rPr>
        <w:rFonts w:ascii="Symbol" w:hAnsi="Symbol" w:hint="default"/>
      </w:rPr>
    </w:lvl>
    <w:lvl w:ilvl="7" w:tplc="04050003" w:tentative="1">
      <w:start w:val="1"/>
      <w:numFmt w:val="bullet"/>
      <w:lvlText w:val="o"/>
      <w:lvlJc w:val="left"/>
      <w:pPr>
        <w:tabs>
          <w:tab w:val="num" w:pos="7614"/>
        </w:tabs>
        <w:ind w:left="7614" w:hanging="360"/>
      </w:pPr>
      <w:rPr>
        <w:rFonts w:ascii="Courier New" w:hAnsi="Courier New" w:cs="Courier New" w:hint="default"/>
      </w:rPr>
    </w:lvl>
    <w:lvl w:ilvl="8" w:tplc="04050005" w:tentative="1">
      <w:start w:val="1"/>
      <w:numFmt w:val="bullet"/>
      <w:lvlText w:val=""/>
      <w:lvlJc w:val="left"/>
      <w:pPr>
        <w:tabs>
          <w:tab w:val="num" w:pos="8334"/>
        </w:tabs>
        <w:ind w:left="8334" w:hanging="360"/>
      </w:pPr>
      <w:rPr>
        <w:rFonts w:ascii="Wingdings" w:hAnsi="Wingdings" w:hint="default"/>
      </w:rPr>
    </w:lvl>
  </w:abstractNum>
  <w:abstractNum w:abstractNumId="11">
    <w:nsid w:val="19F17A93"/>
    <w:multiLevelType w:val="hybridMultilevel"/>
    <w:tmpl w:val="7ADE0BAE"/>
    <w:lvl w:ilvl="0" w:tplc="04050017">
      <w:start w:val="1"/>
      <w:numFmt w:val="lowerLetter"/>
      <w:lvlText w:val="%1)"/>
      <w:lvlJc w:val="left"/>
      <w:pPr>
        <w:tabs>
          <w:tab w:val="num" w:pos="1854"/>
        </w:tabs>
        <w:ind w:left="1854" w:hanging="360"/>
      </w:pPr>
    </w:lvl>
    <w:lvl w:ilvl="1" w:tplc="04050019" w:tentative="1">
      <w:start w:val="1"/>
      <w:numFmt w:val="lowerLetter"/>
      <w:lvlText w:val="%2."/>
      <w:lvlJc w:val="left"/>
      <w:pPr>
        <w:tabs>
          <w:tab w:val="num" w:pos="2574"/>
        </w:tabs>
        <w:ind w:left="2574" w:hanging="360"/>
      </w:pPr>
    </w:lvl>
    <w:lvl w:ilvl="2" w:tplc="0405001B" w:tentative="1">
      <w:start w:val="1"/>
      <w:numFmt w:val="lowerRoman"/>
      <w:lvlText w:val="%3."/>
      <w:lvlJc w:val="right"/>
      <w:pPr>
        <w:tabs>
          <w:tab w:val="num" w:pos="3294"/>
        </w:tabs>
        <w:ind w:left="3294" w:hanging="180"/>
      </w:pPr>
    </w:lvl>
    <w:lvl w:ilvl="3" w:tplc="0405000F" w:tentative="1">
      <w:start w:val="1"/>
      <w:numFmt w:val="decimal"/>
      <w:lvlText w:val="%4."/>
      <w:lvlJc w:val="left"/>
      <w:pPr>
        <w:tabs>
          <w:tab w:val="num" w:pos="4014"/>
        </w:tabs>
        <w:ind w:left="4014" w:hanging="360"/>
      </w:pPr>
    </w:lvl>
    <w:lvl w:ilvl="4" w:tplc="04050019" w:tentative="1">
      <w:start w:val="1"/>
      <w:numFmt w:val="lowerLetter"/>
      <w:lvlText w:val="%5."/>
      <w:lvlJc w:val="left"/>
      <w:pPr>
        <w:tabs>
          <w:tab w:val="num" w:pos="4734"/>
        </w:tabs>
        <w:ind w:left="4734" w:hanging="360"/>
      </w:pPr>
    </w:lvl>
    <w:lvl w:ilvl="5" w:tplc="0405001B" w:tentative="1">
      <w:start w:val="1"/>
      <w:numFmt w:val="lowerRoman"/>
      <w:lvlText w:val="%6."/>
      <w:lvlJc w:val="right"/>
      <w:pPr>
        <w:tabs>
          <w:tab w:val="num" w:pos="5454"/>
        </w:tabs>
        <w:ind w:left="5454" w:hanging="180"/>
      </w:pPr>
    </w:lvl>
    <w:lvl w:ilvl="6" w:tplc="0405000F" w:tentative="1">
      <w:start w:val="1"/>
      <w:numFmt w:val="decimal"/>
      <w:lvlText w:val="%7."/>
      <w:lvlJc w:val="left"/>
      <w:pPr>
        <w:tabs>
          <w:tab w:val="num" w:pos="6174"/>
        </w:tabs>
        <w:ind w:left="6174" w:hanging="360"/>
      </w:pPr>
    </w:lvl>
    <w:lvl w:ilvl="7" w:tplc="04050019" w:tentative="1">
      <w:start w:val="1"/>
      <w:numFmt w:val="lowerLetter"/>
      <w:lvlText w:val="%8."/>
      <w:lvlJc w:val="left"/>
      <w:pPr>
        <w:tabs>
          <w:tab w:val="num" w:pos="6894"/>
        </w:tabs>
        <w:ind w:left="6894" w:hanging="360"/>
      </w:pPr>
    </w:lvl>
    <w:lvl w:ilvl="8" w:tplc="0405001B" w:tentative="1">
      <w:start w:val="1"/>
      <w:numFmt w:val="lowerRoman"/>
      <w:lvlText w:val="%9."/>
      <w:lvlJc w:val="right"/>
      <w:pPr>
        <w:tabs>
          <w:tab w:val="num" w:pos="7614"/>
        </w:tabs>
        <w:ind w:left="7614" w:hanging="180"/>
      </w:pPr>
    </w:lvl>
  </w:abstractNum>
  <w:abstractNum w:abstractNumId="12">
    <w:nsid w:val="1EA14213"/>
    <w:multiLevelType w:val="multilevel"/>
    <w:tmpl w:val="6792CE3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25766C20"/>
    <w:multiLevelType w:val="multilevel"/>
    <w:tmpl w:val="8BC222DE"/>
    <w:lvl w:ilvl="0">
      <w:start w:val="1"/>
      <w:numFmt w:val="decimal"/>
      <w:lvlText w:val="Článek %1"/>
      <w:lvlJc w:val="left"/>
      <w:pPr>
        <w:tabs>
          <w:tab w:val="num" w:pos="360"/>
        </w:tabs>
        <w:ind w:left="360" w:hanging="360"/>
      </w:pPr>
      <w:rPr>
        <w:rFonts w:hint="default"/>
        <w:b/>
      </w:rPr>
    </w:lvl>
    <w:lvl w:ilvl="1">
      <w:start w:val="1"/>
      <w:numFmt w:val="decimal"/>
      <w:lvlText w:val="%1.%2"/>
      <w:lvlJc w:val="left"/>
      <w:pPr>
        <w:tabs>
          <w:tab w:val="num" w:pos="567"/>
        </w:tabs>
        <w:ind w:left="360" w:hanging="360"/>
      </w:pPr>
      <w:rPr>
        <w:rFonts w:hint="default"/>
        <w:b w:val="0"/>
        <w:strike w:val="0"/>
        <w:color w:val="auto"/>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A9A1250"/>
    <w:multiLevelType w:val="hybridMultilevel"/>
    <w:tmpl w:val="2B781082"/>
    <w:lvl w:ilvl="0" w:tplc="B18279BC">
      <w:start w:val="1"/>
      <w:numFmt w:val="lowerLetter"/>
      <w:lvlText w:val="%1)"/>
      <w:lvlJc w:val="left"/>
      <w:pPr>
        <w:tabs>
          <w:tab w:val="num" w:pos="987"/>
        </w:tabs>
        <w:ind w:left="987" w:hanging="4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2B3713A3"/>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29D76D0"/>
    <w:multiLevelType w:val="hybridMultilevel"/>
    <w:tmpl w:val="2884D3F2"/>
    <w:lvl w:ilvl="0" w:tplc="04050017">
      <w:start w:val="1"/>
      <w:numFmt w:val="lowerLetter"/>
      <w:lvlText w:val="%1)"/>
      <w:lvlJc w:val="left"/>
      <w:pPr>
        <w:tabs>
          <w:tab w:val="num" w:pos="1854"/>
        </w:tabs>
        <w:ind w:left="1854" w:hanging="360"/>
      </w:pPr>
    </w:lvl>
    <w:lvl w:ilvl="1" w:tplc="04050019" w:tentative="1">
      <w:start w:val="1"/>
      <w:numFmt w:val="lowerLetter"/>
      <w:lvlText w:val="%2."/>
      <w:lvlJc w:val="left"/>
      <w:pPr>
        <w:tabs>
          <w:tab w:val="num" w:pos="2574"/>
        </w:tabs>
        <w:ind w:left="2574" w:hanging="360"/>
      </w:pPr>
    </w:lvl>
    <w:lvl w:ilvl="2" w:tplc="0405001B" w:tentative="1">
      <w:start w:val="1"/>
      <w:numFmt w:val="lowerRoman"/>
      <w:lvlText w:val="%3."/>
      <w:lvlJc w:val="right"/>
      <w:pPr>
        <w:tabs>
          <w:tab w:val="num" w:pos="3294"/>
        </w:tabs>
        <w:ind w:left="3294" w:hanging="180"/>
      </w:pPr>
    </w:lvl>
    <w:lvl w:ilvl="3" w:tplc="0405000F" w:tentative="1">
      <w:start w:val="1"/>
      <w:numFmt w:val="decimal"/>
      <w:lvlText w:val="%4."/>
      <w:lvlJc w:val="left"/>
      <w:pPr>
        <w:tabs>
          <w:tab w:val="num" w:pos="4014"/>
        </w:tabs>
        <w:ind w:left="4014" w:hanging="360"/>
      </w:pPr>
    </w:lvl>
    <w:lvl w:ilvl="4" w:tplc="04050019" w:tentative="1">
      <w:start w:val="1"/>
      <w:numFmt w:val="lowerLetter"/>
      <w:lvlText w:val="%5."/>
      <w:lvlJc w:val="left"/>
      <w:pPr>
        <w:tabs>
          <w:tab w:val="num" w:pos="4734"/>
        </w:tabs>
        <w:ind w:left="4734" w:hanging="360"/>
      </w:pPr>
    </w:lvl>
    <w:lvl w:ilvl="5" w:tplc="0405001B" w:tentative="1">
      <w:start w:val="1"/>
      <w:numFmt w:val="lowerRoman"/>
      <w:lvlText w:val="%6."/>
      <w:lvlJc w:val="right"/>
      <w:pPr>
        <w:tabs>
          <w:tab w:val="num" w:pos="5454"/>
        </w:tabs>
        <w:ind w:left="5454" w:hanging="180"/>
      </w:pPr>
    </w:lvl>
    <w:lvl w:ilvl="6" w:tplc="0405000F" w:tentative="1">
      <w:start w:val="1"/>
      <w:numFmt w:val="decimal"/>
      <w:lvlText w:val="%7."/>
      <w:lvlJc w:val="left"/>
      <w:pPr>
        <w:tabs>
          <w:tab w:val="num" w:pos="6174"/>
        </w:tabs>
        <w:ind w:left="6174" w:hanging="360"/>
      </w:pPr>
    </w:lvl>
    <w:lvl w:ilvl="7" w:tplc="04050019" w:tentative="1">
      <w:start w:val="1"/>
      <w:numFmt w:val="lowerLetter"/>
      <w:lvlText w:val="%8."/>
      <w:lvlJc w:val="left"/>
      <w:pPr>
        <w:tabs>
          <w:tab w:val="num" w:pos="6894"/>
        </w:tabs>
        <w:ind w:left="6894" w:hanging="360"/>
      </w:pPr>
    </w:lvl>
    <w:lvl w:ilvl="8" w:tplc="0405001B" w:tentative="1">
      <w:start w:val="1"/>
      <w:numFmt w:val="lowerRoman"/>
      <w:lvlText w:val="%9."/>
      <w:lvlJc w:val="right"/>
      <w:pPr>
        <w:tabs>
          <w:tab w:val="num" w:pos="7614"/>
        </w:tabs>
        <w:ind w:left="7614" w:hanging="180"/>
      </w:pPr>
    </w:lvl>
  </w:abstractNum>
  <w:abstractNum w:abstractNumId="17">
    <w:nsid w:val="34542B01"/>
    <w:multiLevelType w:val="singleLevel"/>
    <w:tmpl w:val="0405000F"/>
    <w:lvl w:ilvl="0">
      <w:start w:val="1"/>
      <w:numFmt w:val="decimal"/>
      <w:lvlText w:val="%1."/>
      <w:lvlJc w:val="left"/>
      <w:pPr>
        <w:tabs>
          <w:tab w:val="num" w:pos="360"/>
        </w:tabs>
        <w:ind w:left="360" w:hanging="360"/>
      </w:pPr>
    </w:lvl>
  </w:abstractNum>
  <w:abstractNum w:abstractNumId="18">
    <w:nsid w:val="3BF72540"/>
    <w:multiLevelType w:val="multilevel"/>
    <w:tmpl w:val="12AE057C"/>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strike w:val="0"/>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5412235"/>
    <w:multiLevelType w:val="multilevel"/>
    <w:tmpl w:val="10DE6AFA"/>
    <w:lvl w:ilvl="0">
      <w:start w:val="3"/>
      <w:numFmt w:val="decimal"/>
      <w:lvlText w:val="%1"/>
      <w:lvlJc w:val="left"/>
      <w:pPr>
        <w:tabs>
          <w:tab w:val="num" w:pos="720"/>
        </w:tabs>
        <w:ind w:left="720" w:hanging="72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8E6618C"/>
    <w:multiLevelType w:val="hybridMultilevel"/>
    <w:tmpl w:val="E260FA30"/>
    <w:lvl w:ilvl="0" w:tplc="FFFFFFFF">
      <w:start w:val="1"/>
      <w:numFmt w:val="lowerLetter"/>
      <w:lvlText w:val="%1)"/>
      <w:lvlJc w:val="left"/>
      <w:pPr>
        <w:tabs>
          <w:tab w:val="num" w:pos="1287"/>
        </w:tabs>
        <w:ind w:left="1287" w:hanging="360"/>
      </w:p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21">
    <w:nsid w:val="503C5971"/>
    <w:multiLevelType w:val="hybridMultilevel"/>
    <w:tmpl w:val="2F24ECBC"/>
    <w:lvl w:ilvl="0" w:tplc="C90EC1F0">
      <w:start w:val="1"/>
      <w:numFmt w:val="upperLetter"/>
      <w:pStyle w:val="Preambule-odstavecCharCha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nsid w:val="506A2923"/>
    <w:multiLevelType w:val="multilevel"/>
    <w:tmpl w:val="95267E20"/>
    <w:lvl w:ilvl="0">
      <w:start w:val="2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507D040F"/>
    <w:multiLevelType w:val="multilevel"/>
    <w:tmpl w:val="C9346F9E"/>
    <w:lvl w:ilvl="0">
      <w:start w:val="17"/>
      <w:numFmt w:val="decimal"/>
      <w:lvlText w:val="%1"/>
      <w:lvlJc w:val="left"/>
      <w:pPr>
        <w:tabs>
          <w:tab w:val="num" w:pos="870"/>
        </w:tabs>
        <w:ind w:left="870" w:hanging="870"/>
      </w:pPr>
      <w:rPr>
        <w:rFonts w:hint="default"/>
      </w:rPr>
    </w:lvl>
    <w:lvl w:ilvl="1">
      <w:start w:val="3"/>
      <w:numFmt w:val="decimal"/>
      <w:lvlText w:val="%1.%2"/>
      <w:lvlJc w:val="left"/>
      <w:pPr>
        <w:tabs>
          <w:tab w:val="num" w:pos="870"/>
        </w:tabs>
        <w:ind w:left="870" w:hanging="870"/>
      </w:pPr>
      <w:rPr>
        <w:rFonts w:hint="default"/>
      </w:rPr>
    </w:lvl>
    <w:lvl w:ilvl="2">
      <w:start w:val="1"/>
      <w:numFmt w:val="decimal"/>
      <w:lvlText w:val="%1.%2.%3"/>
      <w:lvlJc w:val="left"/>
      <w:pPr>
        <w:tabs>
          <w:tab w:val="num" w:pos="870"/>
        </w:tabs>
        <w:ind w:left="870" w:hanging="870"/>
      </w:pPr>
      <w:rPr>
        <w:rFonts w:hint="default"/>
      </w:rPr>
    </w:lvl>
    <w:lvl w:ilvl="3">
      <w:start w:val="1"/>
      <w:numFmt w:val="decimal"/>
      <w:lvlText w:val="%1.%2.%3.%4"/>
      <w:lvlJc w:val="left"/>
      <w:pPr>
        <w:tabs>
          <w:tab w:val="num" w:pos="870"/>
        </w:tabs>
        <w:ind w:left="870" w:hanging="87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56C166A2"/>
    <w:multiLevelType w:val="multilevel"/>
    <w:tmpl w:val="DB9EBB90"/>
    <w:lvl w:ilvl="0">
      <w:start w:val="1"/>
      <w:numFmt w:val="decimal"/>
      <w:lvlText w:val="%1."/>
      <w:lvlJc w:val="left"/>
      <w:pPr>
        <w:tabs>
          <w:tab w:val="num" w:pos="1491"/>
        </w:tabs>
        <w:ind w:left="1491" w:hanging="360"/>
      </w:pPr>
      <w:rPr>
        <w:rFonts w:hint="default"/>
      </w:rPr>
    </w:lvl>
    <w:lvl w:ilvl="1">
      <w:start w:val="1"/>
      <w:numFmt w:val="decimal"/>
      <w:lvlText w:val="%1.%2"/>
      <w:lvlJc w:val="left"/>
      <w:pPr>
        <w:tabs>
          <w:tab w:val="num" w:pos="1923"/>
        </w:tabs>
        <w:ind w:left="1923" w:hanging="432"/>
      </w:pPr>
      <w:rPr>
        <w:rFonts w:hint="default"/>
      </w:rPr>
    </w:lvl>
    <w:lvl w:ilvl="2">
      <w:start w:val="1"/>
      <w:numFmt w:val="decimal"/>
      <w:lvlText w:val="%1.%2.%3."/>
      <w:lvlJc w:val="left"/>
      <w:pPr>
        <w:tabs>
          <w:tab w:val="num" w:pos="2571"/>
        </w:tabs>
        <w:ind w:left="2355" w:hanging="504"/>
      </w:pPr>
      <w:rPr>
        <w:rFonts w:hint="default"/>
      </w:rPr>
    </w:lvl>
    <w:lvl w:ilvl="3">
      <w:start w:val="1"/>
      <w:numFmt w:val="decimal"/>
      <w:lvlText w:val="%1.%2.%3.%4."/>
      <w:lvlJc w:val="left"/>
      <w:pPr>
        <w:tabs>
          <w:tab w:val="num" w:pos="2931"/>
        </w:tabs>
        <w:ind w:left="2859" w:hanging="648"/>
      </w:pPr>
      <w:rPr>
        <w:rFonts w:hint="default"/>
      </w:rPr>
    </w:lvl>
    <w:lvl w:ilvl="4">
      <w:start w:val="1"/>
      <w:numFmt w:val="decimal"/>
      <w:lvlText w:val="%1.%2.%3.%4.%5."/>
      <w:lvlJc w:val="left"/>
      <w:pPr>
        <w:tabs>
          <w:tab w:val="num" w:pos="3651"/>
        </w:tabs>
        <w:ind w:left="3363" w:hanging="792"/>
      </w:pPr>
      <w:rPr>
        <w:rFonts w:hint="default"/>
      </w:rPr>
    </w:lvl>
    <w:lvl w:ilvl="5">
      <w:start w:val="1"/>
      <w:numFmt w:val="decimal"/>
      <w:lvlText w:val="%1.%2.%3.%4.%5.%6."/>
      <w:lvlJc w:val="left"/>
      <w:pPr>
        <w:tabs>
          <w:tab w:val="num" w:pos="4011"/>
        </w:tabs>
        <w:ind w:left="3867" w:hanging="936"/>
      </w:pPr>
      <w:rPr>
        <w:rFonts w:hint="default"/>
      </w:rPr>
    </w:lvl>
    <w:lvl w:ilvl="6">
      <w:start w:val="1"/>
      <w:numFmt w:val="decimal"/>
      <w:lvlText w:val="%1.%2.%3.%4.%5.%6.%7."/>
      <w:lvlJc w:val="left"/>
      <w:pPr>
        <w:tabs>
          <w:tab w:val="num" w:pos="4731"/>
        </w:tabs>
        <w:ind w:left="4371" w:hanging="1080"/>
      </w:pPr>
      <w:rPr>
        <w:rFonts w:hint="default"/>
      </w:rPr>
    </w:lvl>
    <w:lvl w:ilvl="7">
      <w:start w:val="1"/>
      <w:numFmt w:val="decimal"/>
      <w:lvlText w:val="%1.%2.%3.%4.%5.%6.%7.%8."/>
      <w:lvlJc w:val="left"/>
      <w:pPr>
        <w:tabs>
          <w:tab w:val="num" w:pos="5091"/>
        </w:tabs>
        <w:ind w:left="4875" w:hanging="1224"/>
      </w:pPr>
      <w:rPr>
        <w:rFonts w:hint="default"/>
      </w:rPr>
    </w:lvl>
    <w:lvl w:ilvl="8">
      <w:start w:val="1"/>
      <w:numFmt w:val="decimal"/>
      <w:lvlText w:val="%1.%2.%3.%4.%5.%6.%7.%8.%9."/>
      <w:lvlJc w:val="left"/>
      <w:pPr>
        <w:tabs>
          <w:tab w:val="num" w:pos="5811"/>
        </w:tabs>
        <w:ind w:left="5451" w:hanging="1440"/>
      </w:pPr>
      <w:rPr>
        <w:rFonts w:hint="default"/>
      </w:rPr>
    </w:lvl>
  </w:abstractNum>
  <w:abstractNum w:abstractNumId="25">
    <w:nsid w:val="5FA04B7F"/>
    <w:multiLevelType w:val="hybridMultilevel"/>
    <w:tmpl w:val="40DC84F2"/>
    <w:lvl w:ilvl="0" w:tplc="FFFFFFFF">
      <w:start w:val="1"/>
      <w:numFmt w:val="lowerLetter"/>
      <w:lvlText w:val="%1)"/>
      <w:lvlJc w:val="left"/>
      <w:pPr>
        <w:tabs>
          <w:tab w:val="num" w:pos="1287"/>
        </w:tabs>
        <w:ind w:left="1287" w:hanging="360"/>
      </w:pPr>
    </w:lvl>
    <w:lvl w:ilvl="1" w:tplc="AE267BDE">
      <w:start w:val="5"/>
      <w:numFmt w:val="bullet"/>
      <w:lvlText w:val="-"/>
      <w:lvlJc w:val="left"/>
      <w:pPr>
        <w:tabs>
          <w:tab w:val="num" w:pos="2067"/>
        </w:tabs>
        <w:ind w:left="2067" w:hanging="420"/>
      </w:pPr>
      <w:rPr>
        <w:rFonts w:ascii="Times New Roman" w:eastAsia="Times New Roman" w:hAnsi="Times New Roman" w:cs="Times New Roman" w:hint="default"/>
      </w:r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26">
    <w:nsid w:val="62B3372E"/>
    <w:multiLevelType w:val="hybridMultilevel"/>
    <w:tmpl w:val="F93C17B0"/>
    <w:lvl w:ilvl="0" w:tplc="FFFFFFFF">
      <w:start w:val="1"/>
      <w:numFmt w:val="lowerLetter"/>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nsid w:val="64BC432C"/>
    <w:multiLevelType w:val="multilevel"/>
    <w:tmpl w:val="B950AAA6"/>
    <w:lvl w:ilvl="0">
      <w:start w:val="1"/>
      <w:numFmt w:val="decimal"/>
      <w:pStyle w:val="Odkaznakoment"/>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75B15776"/>
    <w:multiLevelType w:val="hybridMultilevel"/>
    <w:tmpl w:val="39EC75B0"/>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9">
    <w:nsid w:val="79D52CC0"/>
    <w:multiLevelType w:val="hybridMultilevel"/>
    <w:tmpl w:val="FFB448F0"/>
    <w:lvl w:ilvl="0" w:tplc="04050017">
      <w:start w:val="1"/>
      <w:numFmt w:val="lowerLetter"/>
      <w:lvlText w:val="%1)"/>
      <w:lvlJc w:val="left"/>
      <w:pPr>
        <w:tabs>
          <w:tab w:val="num" w:pos="720"/>
        </w:tabs>
        <w:ind w:left="720" w:hanging="360"/>
      </w:pPr>
      <w:rPr>
        <w:rFonts w:hint="default"/>
      </w:rPr>
    </w:lvl>
    <w:lvl w:ilvl="1" w:tplc="FFFFFFFF">
      <w:start w:val="3"/>
      <w:numFmt w:val="bullet"/>
      <w:lvlText w:val="-"/>
      <w:lvlJc w:val="left"/>
      <w:pPr>
        <w:tabs>
          <w:tab w:val="num" w:pos="2220"/>
        </w:tabs>
        <w:ind w:left="2220" w:hanging="1140"/>
      </w:pPr>
      <w:rPr>
        <w:rFonts w:ascii="Arial" w:eastAsia="Times New Roman" w:hAnsi="Arial" w:cs="Aria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nsid w:val="7F035E85"/>
    <w:multiLevelType w:val="hybridMultilevel"/>
    <w:tmpl w:val="DB20E178"/>
    <w:lvl w:ilvl="0" w:tplc="04050003">
      <w:start w:val="1"/>
      <w:numFmt w:val="bullet"/>
      <w:lvlText w:val="o"/>
      <w:lvlJc w:val="left"/>
      <w:pPr>
        <w:tabs>
          <w:tab w:val="num" w:pos="1854"/>
        </w:tabs>
        <w:ind w:left="1854" w:hanging="360"/>
      </w:pPr>
      <w:rPr>
        <w:rFonts w:ascii="Courier New" w:hAnsi="Courier New" w:cs="Courier New" w:hint="default"/>
      </w:rPr>
    </w:lvl>
    <w:lvl w:ilvl="1" w:tplc="04050003" w:tentative="1">
      <w:start w:val="1"/>
      <w:numFmt w:val="bullet"/>
      <w:lvlText w:val="o"/>
      <w:lvlJc w:val="left"/>
      <w:pPr>
        <w:tabs>
          <w:tab w:val="num" w:pos="2574"/>
        </w:tabs>
        <w:ind w:left="2574" w:hanging="360"/>
      </w:pPr>
      <w:rPr>
        <w:rFonts w:ascii="Courier New" w:hAnsi="Courier New" w:cs="Courier New" w:hint="default"/>
      </w:rPr>
    </w:lvl>
    <w:lvl w:ilvl="2" w:tplc="04050005" w:tentative="1">
      <w:start w:val="1"/>
      <w:numFmt w:val="bullet"/>
      <w:lvlText w:val=""/>
      <w:lvlJc w:val="left"/>
      <w:pPr>
        <w:tabs>
          <w:tab w:val="num" w:pos="3294"/>
        </w:tabs>
        <w:ind w:left="3294" w:hanging="360"/>
      </w:pPr>
      <w:rPr>
        <w:rFonts w:ascii="Wingdings" w:hAnsi="Wingdings" w:hint="default"/>
      </w:rPr>
    </w:lvl>
    <w:lvl w:ilvl="3" w:tplc="04050001" w:tentative="1">
      <w:start w:val="1"/>
      <w:numFmt w:val="bullet"/>
      <w:lvlText w:val=""/>
      <w:lvlJc w:val="left"/>
      <w:pPr>
        <w:tabs>
          <w:tab w:val="num" w:pos="4014"/>
        </w:tabs>
        <w:ind w:left="4014" w:hanging="360"/>
      </w:pPr>
      <w:rPr>
        <w:rFonts w:ascii="Symbol" w:hAnsi="Symbol" w:hint="default"/>
      </w:rPr>
    </w:lvl>
    <w:lvl w:ilvl="4" w:tplc="04050003" w:tentative="1">
      <w:start w:val="1"/>
      <w:numFmt w:val="bullet"/>
      <w:lvlText w:val="o"/>
      <w:lvlJc w:val="left"/>
      <w:pPr>
        <w:tabs>
          <w:tab w:val="num" w:pos="4734"/>
        </w:tabs>
        <w:ind w:left="4734" w:hanging="360"/>
      </w:pPr>
      <w:rPr>
        <w:rFonts w:ascii="Courier New" w:hAnsi="Courier New" w:cs="Courier New" w:hint="default"/>
      </w:rPr>
    </w:lvl>
    <w:lvl w:ilvl="5" w:tplc="04050005" w:tentative="1">
      <w:start w:val="1"/>
      <w:numFmt w:val="bullet"/>
      <w:lvlText w:val=""/>
      <w:lvlJc w:val="left"/>
      <w:pPr>
        <w:tabs>
          <w:tab w:val="num" w:pos="5454"/>
        </w:tabs>
        <w:ind w:left="5454" w:hanging="360"/>
      </w:pPr>
      <w:rPr>
        <w:rFonts w:ascii="Wingdings" w:hAnsi="Wingdings" w:hint="default"/>
      </w:rPr>
    </w:lvl>
    <w:lvl w:ilvl="6" w:tplc="04050001" w:tentative="1">
      <w:start w:val="1"/>
      <w:numFmt w:val="bullet"/>
      <w:lvlText w:val=""/>
      <w:lvlJc w:val="left"/>
      <w:pPr>
        <w:tabs>
          <w:tab w:val="num" w:pos="6174"/>
        </w:tabs>
        <w:ind w:left="6174" w:hanging="360"/>
      </w:pPr>
      <w:rPr>
        <w:rFonts w:ascii="Symbol" w:hAnsi="Symbol" w:hint="default"/>
      </w:rPr>
    </w:lvl>
    <w:lvl w:ilvl="7" w:tplc="04050003" w:tentative="1">
      <w:start w:val="1"/>
      <w:numFmt w:val="bullet"/>
      <w:lvlText w:val="o"/>
      <w:lvlJc w:val="left"/>
      <w:pPr>
        <w:tabs>
          <w:tab w:val="num" w:pos="6894"/>
        </w:tabs>
        <w:ind w:left="6894" w:hanging="360"/>
      </w:pPr>
      <w:rPr>
        <w:rFonts w:ascii="Courier New" w:hAnsi="Courier New" w:cs="Courier New" w:hint="default"/>
      </w:rPr>
    </w:lvl>
    <w:lvl w:ilvl="8" w:tplc="04050005" w:tentative="1">
      <w:start w:val="1"/>
      <w:numFmt w:val="bullet"/>
      <w:lvlText w:val=""/>
      <w:lvlJc w:val="left"/>
      <w:pPr>
        <w:tabs>
          <w:tab w:val="num" w:pos="7614"/>
        </w:tabs>
        <w:ind w:left="7614" w:hanging="360"/>
      </w:pPr>
      <w:rPr>
        <w:rFonts w:ascii="Wingdings" w:hAnsi="Wingdings" w:hint="default"/>
      </w:rPr>
    </w:lvl>
  </w:abstractNum>
  <w:num w:numId="1">
    <w:abstractNumId w:val="27"/>
  </w:num>
  <w:num w:numId="2">
    <w:abstractNumId w:val="21"/>
  </w:num>
  <w:num w:numId="3">
    <w:abstractNumId w:val="0"/>
  </w:num>
  <w:num w:numId="4">
    <w:abstractNumId w:val="15"/>
  </w:num>
  <w:num w:numId="5">
    <w:abstractNumId w:val="3"/>
  </w:num>
  <w:num w:numId="6">
    <w:abstractNumId w:val="24"/>
  </w:num>
  <w:num w:numId="7">
    <w:abstractNumId w:val="8"/>
  </w:num>
  <w:num w:numId="8">
    <w:abstractNumId w:val="13"/>
  </w:num>
  <w:num w:numId="9">
    <w:abstractNumId w:val="1"/>
  </w:num>
  <w:num w:numId="10">
    <w:abstractNumId w:val="30"/>
  </w:num>
  <w:num w:numId="11">
    <w:abstractNumId w:val="23"/>
  </w:num>
  <w:num w:numId="12">
    <w:abstractNumId w:val="26"/>
  </w:num>
  <w:num w:numId="13">
    <w:abstractNumId w:val="29"/>
  </w:num>
  <w:num w:numId="14">
    <w:abstractNumId w:val="20"/>
  </w:num>
  <w:num w:numId="15">
    <w:abstractNumId w:val="25"/>
  </w:num>
  <w:num w:numId="16">
    <w:abstractNumId w:val="22"/>
  </w:num>
  <w:num w:numId="17">
    <w:abstractNumId w:val="4"/>
  </w:num>
  <w:num w:numId="18">
    <w:abstractNumId w:val="14"/>
  </w:num>
  <w:num w:numId="19">
    <w:abstractNumId w:val="18"/>
  </w:num>
  <w:num w:numId="20">
    <w:abstractNumId w:val="2"/>
  </w:num>
  <w:num w:numId="21">
    <w:abstractNumId w:val="6"/>
  </w:num>
  <w:num w:numId="22">
    <w:abstractNumId w:val="5"/>
  </w:num>
  <w:num w:numId="23">
    <w:abstractNumId w:val="7"/>
  </w:num>
  <w:num w:numId="24">
    <w:abstractNumId w:val="10"/>
  </w:num>
  <w:num w:numId="25">
    <w:abstractNumId w:val="16"/>
  </w:num>
  <w:num w:numId="26">
    <w:abstractNumId w:val="11"/>
  </w:num>
  <w:num w:numId="27">
    <w:abstractNumId w:val="12"/>
  </w:num>
  <w:num w:numId="28">
    <w:abstractNumId w:val="28"/>
  </w:num>
  <w:num w:numId="29">
    <w:abstractNumId w:val="9"/>
  </w:num>
  <w:num w:numId="30">
    <w:abstractNumId w:val="19"/>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intFractionalCharacterWidth/>
  <w:proofState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567"/>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3A81"/>
    <w:rsid w:val="000075A4"/>
    <w:rsid w:val="00023055"/>
    <w:rsid w:val="00026C6A"/>
    <w:rsid w:val="00031729"/>
    <w:rsid w:val="000631E5"/>
    <w:rsid w:val="000822D3"/>
    <w:rsid w:val="0008640F"/>
    <w:rsid w:val="00093A81"/>
    <w:rsid w:val="000A52B6"/>
    <w:rsid w:val="000B5C63"/>
    <w:rsid w:val="000E3374"/>
    <w:rsid w:val="00101D9A"/>
    <w:rsid w:val="001023FA"/>
    <w:rsid w:val="001439A3"/>
    <w:rsid w:val="001454B7"/>
    <w:rsid w:val="00146282"/>
    <w:rsid w:val="00185839"/>
    <w:rsid w:val="00230507"/>
    <w:rsid w:val="00231207"/>
    <w:rsid w:val="00232F69"/>
    <w:rsid w:val="00244106"/>
    <w:rsid w:val="002470CF"/>
    <w:rsid w:val="002512E1"/>
    <w:rsid w:val="0025630A"/>
    <w:rsid w:val="00292AF7"/>
    <w:rsid w:val="002A2AF0"/>
    <w:rsid w:val="002C0B26"/>
    <w:rsid w:val="002C3D62"/>
    <w:rsid w:val="00302D74"/>
    <w:rsid w:val="003176F0"/>
    <w:rsid w:val="00323731"/>
    <w:rsid w:val="003277BE"/>
    <w:rsid w:val="0033405A"/>
    <w:rsid w:val="003346C9"/>
    <w:rsid w:val="00363DAD"/>
    <w:rsid w:val="00365105"/>
    <w:rsid w:val="00370F5A"/>
    <w:rsid w:val="0037311E"/>
    <w:rsid w:val="00397387"/>
    <w:rsid w:val="003A3FFC"/>
    <w:rsid w:val="003E5090"/>
    <w:rsid w:val="0041325F"/>
    <w:rsid w:val="004350A5"/>
    <w:rsid w:val="004446FC"/>
    <w:rsid w:val="004639E5"/>
    <w:rsid w:val="00465AA9"/>
    <w:rsid w:val="0047292C"/>
    <w:rsid w:val="00492705"/>
    <w:rsid w:val="0049727E"/>
    <w:rsid w:val="004A523F"/>
    <w:rsid w:val="004A7F7D"/>
    <w:rsid w:val="004C6B91"/>
    <w:rsid w:val="004D4D6A"/>
    <w:rsid w:val="004E455E"/>
    <w:rsid w:val="004F59F7"/>
    <w:rsid w:val="00536033"/>
    <w:rsid w:val="005453C5"/>
    <w:rsid w:val="00546A20"/>
    <w:rsid w:val="00553651"/>
    <w:rsid w:val="00554B43"/>
    <w:rsid w:val="005577B8"/>
    <w:rsid w:val="0057622C"/>
    <w:rsid w:val="005871C8"/>
    <w:rsid w:val="00594DC6"/>
    <w:rsid w:val="005B7451"/>
    <w:rsid w:val="005D7208"/>
    <w:rsid w:val="005E64A0"/>
    <w:rsid w:val="005F289B"/>
    <w:rsid w:val="005F2D4B"/>
    <w:rsid w:val="00621158"/>
    <w:rsid w:val="00621DFC"/>
    <w:rsid w:val="006275A4"/>
    <w:rsid w:val="006772B3"/>
    <w:rsid w:val="00687BD4"/>
    <w:rsid w:val="006B7842"/>
    <w:rsid w:val="006F5813"/>
    <w:rsid w:val="007347D4"/>
    <w:rsid w:val="007633D5"/>
    <w:rsid w:val="007704A2"/>
    <w:rsid w:val="00776E57"/>
    <w:rsid w:val="007A0309"/>
    <w:rsid w:val="007C394D"/>
    <w:rsid w:val="008156AB"/>
    <w:rsid w:val="0085298B"/>
    <w:rsid w:val="00857E5D"/>
    <w:rsid w:val="00871C62"/>
    <w:rsid w:val="008972F8"/>
    <w:rsid w:val="008F6E83"/>
    <w:rsid w:val="00905915"/>
    <w:rsid w:val="00964093"/>
    <w:rsid w:val="009663AA"/>
    <w:rsid w:val="009979EA"/>
    <w:rsid w:val="009C0302"/>
    <w:rsid w:val="009C2D8E"/>
    <w:rsid w:val="00A22E70"/>
    <w:rsid w:val="00A423EC"/>
    <w:rsid w:val="00A460BC"/>
    <w:rsid w:val="00A708DF"/>
    <w:rsid w:val="00A77039"/>
    <w:rsid w:val="00A8018C"/>
    <w:rsid w:val="00A91363"/>
    <w:rsid w:val="00A944C8"/>
    <w:rsid w:val="00A969A0"/>
    <w:rsid w:val="00AA3A43"/>
    <w:rsid w:val="00AB3CAF"/>
    <w:rsid w:val="00AC1897"/>
    <w:rsid w:val="00AC72E4"/>
    <w:rsid w:val="00AD7F84"/>
    <w:rsid w:val="00AE1371"/>
    <w:rsid w:val="00AF42DB"/>
    <w:rsid w:val="00AF4E95"/>
    <w:rsid w:val="00B03669"/>
    <w:rsid w:val="00B21CA1"/>
    <w:rsid w:val="00B75D42"/>
    <w:rsid w:val="00B828EA"/>
    <w:rsid w:val="00BA6691"/>
    <w:rsid w:val="00BC0730"/>
    <w:rsid w:val="00BD6744"/>
    <w:rsid w:val="00BE5CCB"/>
    <w:rsid w:val="00BE7DAA"/>
    <w:rsid w:val="00BF26F5"/>
    <w:rsid w:val="00C034B3"/>
    <w:rsid w:val="00C061A4"/>
    <w:rsid w:val="00C36465"/>
    <w:rsid w:val="00C44A5A"/>
    <w:rsid w:val="00C65990"/>
    <w:rsid w:val="00C84601"/>
    <w:rsid w:val="00CA7B36"/>
    <w:rsid w:val="00CD0E3C"/>
    <w:rsid w:val="00D05262"/>
    <w:rsid w:val="00D14D07"/>
    <w:rsid w:val="00D15806"/>
    <w:rsid w:val="00D16D06"/>
    <w:rsid w:val="00D43335"/>
    <w:rsid w:val="00D61688"/>
    <w:rsid w:val="00D810BA"/>
    <w:rsid w:val="00D82C11"/>
    <w:rsid w:val="00DE572B"/>
    <w:rsid w:val="00DF143D"/>
    <w:rsid w:val="00E2112B"/>
    <w:rsid w:val="00E22AE4"/>
    <w:rsid w:val="00E65DA9"/>
    <w:rsid w:val="00E8563B"/>
    <w:rsid w:val="00ED01C5"/>
    <w:rsid w:val="00ED1AAE"/>
    <w:rsid w:val="00ED6896"/>
    <w:rsid w:val="00F049A8"/>
    <w:rsid w:val="00F14FE1"/>
    <w:rsid w:val="00F252DE"/>
    <w:rsid w:val="00F31B1D"/>
    <w:rsid w:val="00F610C5"/>
    <w:rsid w:val="00F62C97"/>
    <w:rsid w:val="00F6305F"/>
    <w:rsid w:val="00F67970"/>
    <w:rsid w:val="00F81F07"/>
    <w:rsid w:val="00F84F72"/>
    <w:rsid w:val="00F856A2"/>
    <w:rsid w:val="00FB1246"/>
    <w:rsid w:val="00FC280B"/>
    <w:rsid w:val="00FC616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776E57"/>
    <w:pPr>
      <w:overflowPunct w:val="0"/>
      <w:autoSpaceDE w:val="0"/>
      <w:autoSpaceDN w:val="0"/>
      <w:adjustRightInd w:val="0"/>
      <w:textAlignment w:val="baseline"/>
    </w:pPr>
    <w:rPr>
      <w:rFonts w:ascii="Arial" w:hAnsi="Arial"/>
      <w:sz w:val="22"/>
    </w:rPr>
  </w:style>
  <w:style w:type="paragraph" w:styleId="Nadpis1">
    <w:name w:val="heading 1"/>
    <w:basedOn w:val="Normln"/>
    <w:next w:val="Normln"/>
    <w:qFormat/>
    <w:rsid w:val="00F856A2"/>
    <w:pPr>
      <w:keepNext/>
      <w:numPr>
        <w:numId w:val="5"/>
      </w:numPr>
      <w:tabs>
        <w:tab w:val="clear" w:pos="1491"/>
        <w:tab w:val="left" w:pos="1134"/>
      </w:tabs>
      <w:spacing w:before="240" w:after="240"/>
      <w:ind w:left="1134" w:hanging="1134"/>
      <w:outlineLvl w:val="0"/>
    </w:pPr>
    <w:rPr>
      <w:b/>
      <w:sz w:val="32"/>
    </w:rPr>
  </w:style>
  <w:style w:type="paragraph" w:styleId="Nadpis2">
    <w:name w:val="heading 2"/>
    <w:basedOn w:val="Normln"/>
    <w:next w:val="Normln"/>
    <w:qFormat/>
    <w:rsid w:val="00F856A2"/>
    <w:pPr>
      <w:keepNext/>
      <w:numPr>
        <w:ilvl w:val="1"/>
        <w:numId w:val="5"/>
      </w:numPr>
      <w:tabs>
        <w:tab w:val="clear" w:pos="1923"/>
        <w:tab w:val="left" w:pos="1134"/>
      </w:tabs>
      <w:spacing w:before="120" w:after="60"/>
      <w:ind w:left="1134" w:hanging="1134"/>
      <w:outlineLvl w:val="1"/>
    </w:pPr>
    <w:rPr>
      <w:b/>
    </w:rPr>
  </w:style>
  <w:style w:type="paragraph" w:styleId="Nadpis3">
    <w:name w:val="heading 3"/>
    <w:basedOn w:val="Normln"/>
    <w:next w:val="Normln"/>
    <w:qFormat/>
    <w:rsid w:val="00F856A2"/>
    <w:pPr>
      <w:keepNext/>
      <w:spacing w:before="240" w:after="60"/>
      <w:outlineLvl w:val="2"/>
    </w:pPr>
    <w:rPr>
      <w:sz w:val="24"/>
    </w:rPr>
  </w:style>
  <w:style w:type="paragraph" w:styleId="Nadpis4">
    <w:name w:val="heading 4"/>
    <w:basedOn w:val="Normln"/>
    <w:next w:val="Normln"/>
    <w:qFormat/>
    <w:rsid w:val="00F856A2"/>
    <w:pPr>
      <w:keepNext/>
      <w:outlineLvl w:val="3"/>
    </w:pPr>
    <w:rPr>
      <w:b/>
      <w:sz w:val="24"/>
    </w:rPr>
  </w:style>
  <w:style w:type="paragraph" w:styleId="Nadpis5">
    <w:name w:val="heading 5"/>
    <w:basedOn w:val="Normln"/>
    <w:next w:val="Normln"/>
    <w:qFormat/>
    <w:rsid w:val="00F856A2"/>
    <w:pPr>
      <w:spacing w:before="240" w:after="60"/>
      <w:outlineLvl w:val="4"/>
    </w:pPr>
  </w:style>
  <w:style w:type="paragraph" w:styleId="Nadpis6">
    <w:name w:val="heading 6"/>
    <w:basedOn w:val="Normln"/>
    <w:next w:val="Normln"/>
    <w:qFormat/>
    <w:rsid w:val="00F856A2"/>
    <w:pPr>
      <w:spacing w:before="240" w:after="60"/>
      <w:outlineLvl w:val="5"/>
    </w:pPr>
    <w:rPr>
      <w:i/>
    </w:rPr>
  </w:style>
  <w:style w:type="paragraph" w:styleId="Nadpis7">
    <w:name w:val="heading 7"/>
    <w:basedOn w:val="Normln"/>
    <w:next w:val="Normln"/>
    <w:qFormat/>
    <w:rsid w:val="00F856A2"/>
    <w:pPr>
      <w:spacing w:before="240" w:after="60"/>
      <w:outlineLvl w:val="6"/>
    </w:pPr>
  </w:style>
  <w:style w:type="paragraph" w:styleId="Nadpis8">
    <w:name w:val="heading 8"/>
    <w:basedOn w:val="Normln"/>
    <w:next w:val="Normln"/>
    <w:qFormat/>
    <w:rsid w:val="00F856A2"/>
    <w:pPr>
      <w:spacing w:before="240" w:after="60"/>
      <w:outlineLvl w:val="7"/>
    </w:pPr>
    <w:rPr>
      <w:i/>
    </w:rPr>
  </w:style>
  <w:style w:type="paragraph" w:styleId="Nadpis9">
    <w:name w:val="heading 9"/>
    <w:basedOn w:val="Normln"/>
    <w:next w:val="Normln"/>
    <w:qFormat/>
    <w:rsid w:val="00F856A2"/>
    <w:pPr>
      <w:spacing w:before="240" w:after="60"/>
      <w:outlineLvl w:val="8"/>
    </w:pPr>
    <w:rPr>
      <w:b/>
      <w:i/>
      <w:sz w:val="18"/>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paragraph" w:styleId="Zpat">
    <w:name w:val="footer"/>
    <w:basedOn w:val="Normln"/>
    <w:pPr>
      <w:tabs>
        <w:tab w:val="center" w:pos="4536"/>
        <w:tab w:val="right" w:pos="9072"/>
      </w:tabs>
    </w:pPr>
  </w:style>
  <w:style w:type="paragraph" w:styleId="Textbubliny">
    <w:name w:val="Balloon Text"/>
    <w:basedOn w:val="Normln"/>
    <w:semiHidden/>
    <w:rsid w:val="00363DAD"/>
    <w:rPr>
      <w:rFonts w:ascii="Tahoma" w:hAnsi="Tahoma" w:cs="Tahoma"/>
      <w:sz w:val="16"/>
      <w:szCs w:val="16"/>
    </w:rPr>
  </w:style>
  <w:style w:type="paragraph" w:styleId="Zkladntext">
    <w:name w:val="Body Text"/>
    <w:basedOn w:val="Normln"/>
    <w:rsid w:val="00964093"/>
    <w:pPr>
      <w:spacing w:before="60" w:after="60"/>
      <w:jc w:val="both"/>
    </w:pPr>
  </w:style>
  <w:style w:type="paragraph" w:styleId="Seznam">
    <w:name w:val="List"/>
    <w:basedOn w:val="Normln"/>
    <w:pPr>
      <w:ind w:left="283" w:hanging="283"/>
    </w:pPr>
  </w:style>
  <w:style w:type="paragraph" w:styleId="Seznam2">
    <w:name w:val="List 2"/>
    <w:basedOn w:val="Normln"/>
    <w:pPr>
      <w:ind w:left="566" w:hanging="283"/>
    </w:pPr>
  </w:style>
  <w:style w:type="paragraph" w:styleId="Seznam3">
    <w:name w:val="List 3"/>
    <w:basedOn w:val="Normln"/>
    <w:pPr>
      <w:ind w:left="849" w:hanging="283"/>
    </w:pPr>
  </w:style>
  <w:style w:type="paragraph" w:styleId="Seznam4">
    <w:name w:val="List 4"/>
    <w:basedOn w:val="Normln"/>
    <w:pPr>
      <w:ind w:left="1132" w:hanging="283"/>
    </w:pPr>
  </w:style>
  <w:style w:type="paragraph" w:styleId="Seznam5">
    <w:name w:val="List 5"/>
    <w:basedOn w:val="Normln"/>
    <w:pPr>
      <w:ind w:left="1415" w:hanging="283"/>
    </w:pPr>
  </w:style>
  <w:style w:type="paragraph" w:styleId="Seznamsodrkami2">
    <w:name w:val="List Bullet 2"/>
    <w:basedOn w:val="Normln"/>
    <w:pPr>
      <w:tabs>
        <w:tab w:val="left" w:pos="643"/>
      </w:tabs>
      <w:ind w:left="643" w:hanging="360"/>
    </w:pPr>
  </w:style>
  <w:style w:type="paragraph" w:styleId="Seznamsodrkami3">
    <w:name w:val="List Bullet 3"/>
    <w:basedOn w:val="Normln"/>
    <w:pPr>
      <w:tabs>
        <w:tab w:val="left" w:pos="926"/>
      </w:tabs>
      <w:ind w:left="926" w:hanging="360"/>
    </w:pPr>
  </w:style>
  <w:style w:type="paragraph" w:styleId="Pokraovnseznamu">
    <w:name w:val="List Continue"/>
    <w:basedOn w:val="Normln"/>
    <w:pPr>
      <w:spacing w:after="120"/>
      <w:ind w:left="283"/>
    </w:pPr>
  </w:style>
  <w:style w:type="paragraph" w:styleId="Pokraovnseznamu2">
    <w:name w:val="List Continue 2"/>
    <w:basedOn w:val="Normln"/>
    <w:pPr>
      <w:spacing w:after="120"/>
      <w:ind w:left="566"/>
    </w:pPr>
  </w:style>
  <w:style w:type="paragraph" w:styleId="Pokraovnseznamu3">
    <w:name w:val="List Continue 3"/>
    <w:basedOn w:val="Normln"/>
    <w:pPr>
      <w:spacing w:after="120"/>
      <w:ind w:left="849"/>
    </w:pPr>
  </w:style>
  <w:style w:type="paragraph" w:styleId="Pokraovnseznamu4">
    <w:name w:val="List Continue 4"/>
    <w:basedOn w:val="Normln"/>
    <w:pPr>
      <w:spacing w:after="120"/>
      <w:ind w:left="1132"/>
    </w:pPr>
  </w:style>
  <w:style w:type="paragraph" w:styleId="Rozloendokumentu">
    <w:name w:val="Document Map"/>
    <w:basedOn w:val="Normln"/>
    <w:semiHidden/>
    <w:pPr>
      <w:tabs>
        <w:tab w:val="left" w:pos="-720"/>
      </w:tabs>
      <w:suppressAutoHyphens/>
    </w:pPr>
  </w:style>
  <w:style w:type="paragraph" w:styleId="Seznamsodrkami">
    <w:name w:val="List Bullet"/>
    <w:basedOn w:val="Normln"/>
    <w:pPr>
      <w:tabs>
        <w:tab w:val="left" w:pos="260"/>
        <w:tab w:val="left" w:pos="544"/>
        <w:tab w:val="left" w:pos="902"/>
        <w:tab w:val="left" w:pos="968"/>
        <w:tab w:val="left" w:pos="1676"/>
        <w:tab w:val="left" w:pos="2384"/>
        <w:tab w:val="left" w:pos="3092"/>
        <w:tab w:val="left" w:pos="3800"/>
        <w:tab w:val="left" w:pos="4508"/>
        <w:tab w:val="left" w:pos="5216"/>
        <w:tab w:val="left" w:pos="5924"/>
        <w:tab w:val="left" w:pos="6632"/>
        <w:tab w:val="left" w:pos="7340"/>
        <w:tab w:val="left" w:pos="8048"/>
        <w:tab w:val="left" w:pos="8756"/>
      </w:tabs>
      <w:suppressAutoHyphens/>
    </w:pPr>
  </w:style>
  <w:style w:type="paragraph" w:styleId="Obsah1">
    <w:name w:val="toc 1"/>
    <w:basedOn w:val="Normln"/>
    <w:next w:val="Normln"/>
    <w:semiHidden/>
    <w:pPr>
      <w:spacing w:before="120" w:after="120"/>
    </w:pPr>
    <w:rPr>
      <w:rFonts w:ascii="Times New Roman" w:hAnsi="Times New Roman"/>
      <w:b/>
      <w:bCs/>
      <w:caps/>
      <w:sz w:val="20"/>
    </w:rPr>
  </w:style>
  <w:style w:type="paragraph" w:styleId="Obsah2">
    <w:name w:val="toc 2"/>
    <w:basedOn w:val="Normln"/>
    <w:next w:val="Normln"/>
    <w:semiHidden/>
    <w:pPr>
      <w:ind w:left="220"/>
    </w:pPr>
    <w:rPr>
      <w:rFonts w:ascii="Times New Roman" w:hAnsi="Times New Roman"/>
      <w:smallCaps/>
      <w:sz w:val="20"/>
    </w:rPr>
  </w:style>
  <w:style w:type="paragraph" w:styleId="Obsah3">
    <w:name w:val="toc 3"/>
    <w:basedOn w:val="Normln"/>
    <w:next w:val="Normln"/>
    <w:semiHidden/>
    <w:pPr>
      <w:ind w:left="440"/>
    </w:pPr>
    <w:rPr>
      <w:rFonts w:ascii="Times New Roman" w:hAnsi="Times New Roman"/>
      <w:i/>
      <w:iCs/>
      <w:sz w:val="20"/>
    </w:rPr>
  </w:style>
  <w:style w:type="paragraph" w:styleId="Obsah4">
    <w:name w:val="toc 4"/>
    <w:basedOn w:val="Normln"/>
    <w:next w:val="Normln"/>
    <w:semiHidden/>
    <w:pPr>
      <w:ind w:left="660"/>
    </w:pPr>
    <w:rPr>
      <w:rFonts w:ascii="Times New Roman" w:hAnsi="Times New Roman"/>
      <w:sz w:val="18"/>
      <w:szCs w:val="18"/>
    </w:rPr>
  </w:style>
  <w:style w:type="paragraph" w:styleId="Obsah5">
    <w:name w:val="toc 5"/>
    <w:basedOn w:val="Normln"/>
    <w:next w:val="Normln"/>
    <w:semiHidden/>
    <w:pPr>
      <w:ind w:left="880"/>
    </w:pPr>
    <w:rPr>
      <w:rFonts w:ascii="Times New Roman" w:hAnsi="Times New Roman"/>
      <w:sz w:val="18"/>
      <w:szCs w:val="18"/>
    </w:rPr>
  </w:style>
  <w:style w:type="paragraph" w:styleId="Obsah6">
    <w:name w:val="toc 6"/>
    <w:basedOn w:val="Normln"/>
    <w:next w:val="Normln"/>
    <w:semiHidden/>
    <w:pPr>
      <w:ind w:left="1100"/>
    </w:pPr>
    <w:rPr>
      <w:rFonts w:ascii="Times New Roman" w:hAnsi="Times New Roman"/>
      <w:sz w:val="18"/>
      <w:szCs w:val="18"/>
    </w:rPr>
  </w:style>
  <w:style w:type="paragraph" w:styleId="Obsah7">
    <w:name w:val="toc 7"/>
    <w:basedOn w:val="Normln"/>
    <w:next w:val="Normln"/>
    <w:semiHidden/>
    <w:pPr>
      <w:ind w:left="1320"/>
    </w:pPr>
    <w:rPr>
      <w:rFonts w:ascii="Times New Roman" w:hAnsi="Times New Roman"/>
      <w:sz w:val="18"/>
      <w:szCs w:val="18"/>
    </w:rPr>
  </w:style>
  <w:style w:type="paragraph" w:styleId="Obsah8">
    <w:name w:val="toc 8"/>
    <w:basedOn w:val="Normln"/>
    <w:next w:val="Normln"/>
    <w:semiHidden/>
    <w:pPr>
      <w:ind w:left="1540"/>
    </w:pPr>
    <w:rPr>
      <w:rFonts w:ascii="Times New Roman" w:hAnsi="Times New Roman"/>
      <w:sz w:val="18"/>
      <w:szCs w:val="18"/>
    </w:rPr>
  </w:style>
  <w:style w:type="paragraph" w:styleId="Obsah9">
    <w:name w:val="toc 9"/>
    <w:basedOn w:val="Normln"/>
    <w:next w:val="Normln"/>
    <w:semiHidden/>
    <w:pPr>
      <w:ind w:left="1760"/>
    </w:pPr>
    <w:rPr>
      <w:rFonts w:ascii="Times New Roman" w:hAnsi="Times New Roman"/>
      <w:sz w:val="18"/>
      <w:szCs w:val="18"/>
    </w:rPr>
  </w:style>
  <w:style w:type="paragraph" w:styleId="Rejstk1">
    <w:name w:val="index 1"/>
    <w:basedOn w:val="Normln"/>
    <w:next w:val="Normln"/>
    <w:semiHidden/>
    <w:pPr>
      <w:tabs>
        <w:tab w:val="left" w:leader="dot" w:pos="9000"/>
        <w:tab w:val="right" w:pos="9360"/>
      </w:tabs>
      <w:suppressAutoHyphens/>
      <w:ind w:left="1440" w:right="720" w:hanging="1440"/>
    </w:pPr>
    <w:rPr>
      <w:lang w:val="en-US"/>
    </w:rPr>
  </w:style>
  <w:style w:type="paragraph" w:styleId="Rejstk2">
    <w:name w:val="index 2"/>
    <w:basedOn w:val="Normln"/>
    <w:next w:val="Normln"/>
    <w:semiHidden/>
    <w:pPr>
      <w:tabs>
        <w:tab w:val="left" w:leader="dot" w:pos="9000"/>
        <w:tab w:val="right" w:pos="9360"/>
      </w:tabs>
      <w:suppressAutoHyphens/>
      <w:ind w:left="1440" w:right="720" w:hanging="720"/>
    </w:pPr>
    <w:rPr>
      <w:lang w:val="en-US"/>
    </w:rPr>
  </w:style>
  <w:style w:type="paragraph" w:styleId="Hlavikaobsahu">
    <w:name w:val="toa heading"/>
    <w:basedOn w:val="Normln"/>
    <w:next w:val="Normln"/>
    <w:semiHidden/>
    <w:pPr>
      <w:tabs>
        <w:tab w:val="left" w:pos="9000"/>
        <w:tab w:val="right" w:pos="9360"/>
      </w:tabs>
      <w:suppressAutoHyphens/>
    </w:pPr>
    <w:rPr>
      <w:lang w:val="en-US"/>
    </w:rPr>
  </w:style>
  <w:style w:type="paragraph" w:styleId="Titulek">
    <w:name w:val="caption"/>
    <w:basedOn w:val="Normln"/>
    <w:next w:val="Normln"/>
    <w:qFormat/>
    <w:rPr>
      <w:rFonts w:ascii="Courier New" w:hAnsi="Courier New"/>
      <w:sz w:val="24"/>
    </w:rPr>
  </w:style>
  <w:style w:type="character" w:styleId="Hypertextovodkaz">
    <w:name w:val="Hyperlink"/>
    <w:rsid w:val="00536033"/>
    <w:rPr>
      <w:color w:val="0000FF"/>
      <w:u w:val="single"/>
    </w:rPr>
  </w:style>
  <w:style w:type="paragraph" w:styleId="Nzev">
    <w:name w:val="Title"/>
    <w:basedOn w:val="Normln"/>
    <w:qFormat/>
    <w:rsid w:val="00FC616A"/>
    <w:pPr>
      <w:spacing w:before="720" w:after="720"/>
      <w:jc w:val="center"/>
    </w:pPr>
    <w:rPr>
      <w:b/>
      <w:smallCaps/>
      <w:kern w:val="28"/>
      <w:sz w:val="32"/>
    </w:rPr>
  </w:style>
  <w:style w:type="character" w:styleId="Odkaznakoment">
    <w:name w:val="annotation reference"/>
    <w:semiHidden/>
    <w:rPr>
      <w:sz w:val="16"/>
      <w:szCs w:val="16"/>
    </w:rPr>
  </w:style>
  <w:style w:type="paragraph" w:styleId="Pedmtkomente">
    <w:name w:val="annotation subject"/>
    <w:basedOn w:val="Normln"/>
    <w:semiHidden/>
    <w:rsid w:val="00363DAD"/>
    <w:rPr>
      <w:b/>
      <w:bCs/>
    </w:rPr>
  </w:style>
  <w:style w:type="paragraph" w:styleId="Textkomente">
    <w:name w:val="annotation text"/>
    <w:basedOn w:val="Normln"/>
    <w:semiHidden/>
    <w:rsid w:val="000A52B6"/>
  </w:style>
  <w:style w:type="paragraph" w:styleId="Zhlav">
    <w:name w:val="header"/>
    <w:basedOn w:val="Normln"/>
    <w:rsid w:val="00D43335"/>
    <w:pPr>
      <w:tabs>
        <w:tab w:val="center" w:pos="4536"/>
        <w:tab w:val="right" w:pos="9072"/>
      </w:tabs>
    </w:pPr>
  </w:style>
  <w:style w:type="paragraph" w:customStyle="1" w:styleId="Preambule-odstavec">
    <w:name w:val="Preambule - odstavec"/>
    <w:basedOn w:val="Zkladntextodsazen"/>
    <w:link w:val="Preambule-odstavecCharChar"/>
    <w:rsid w:val="004C6B91"/>
    <w:pPr>
      <w:numPr>
        <w:numId w:val="2"/>
      </w:numPr>
      <w:tabs>
        <w:tab w:val="clear" w:pos="720"/>
        <w:tab w:val="left" w:pos="1134"/>
      </w:tabs>
      <w:spacing w:before="120" w:after="120"/>
      <w:ind w:left="1134" w:hanging="1134"/>
      <w:outlineLvl w:val="2"/>
    </w:pPr>
  </w:style>
  <w:style w:type="paragraph" w:styleId="Zkladntextodsazen">
    <w:name w:val="Body Text Indent"/>
    <w:basedOn w:val="Normln"/>
    <w:rsid w:val="00A944C8"/>
    <w:pPr>
      <w:spacing w:before="60" w:after="60"/>
      <w:ind w:left="1134"/>
      <w:jc w:val="both"/>
    </w:pPr>
  </w:style>
  <w:style w:type="character" w:customStyle="1" w:styleId="Preambule-odstavecCharChar">
    <w:name w:val="Preambule - odstavec Char Char"/>
    <w:link w:val="Preambule-odstavec"/>
    <w:rsid w:val="004C6B91"/>
    <w:rPr>
      <w:rFonts w:ascii="Arial" w:hAnsi="Arial"/>
      <w:sz w:val="22"/>
      <w:lang w:val="cs-CZ" w:eastAsia="cs-CZ" w:bidi="ar-SA"/>
    </w:rPr>
  </w:style>
  <w:style w:type="paragraph" w:customStyle="1" w:styleId="Preambule-nadpis">
    <w:name w:val="Preambule - nadpis"/>
    <w:basedOn w:val="Normln"/>
    <w:rsid w:val="007704A2"/>
    <w:pPr>
      <w:spacing w:before="240" w:after="240"/>
      <w:jc w:val="center"/>
    </w:pPr>
    <w:rPr>
      <w:b/>
      <w:sz w:val="24"/>
      <w:u w:val="single"/>
    </w:rPr>
  </w:style>
  <w:style w:type="paragraph" w:styleId="Pokraovnseznamu5">
    <w:name w:val="List Continue 5"/>
    <w:basedOn w:val="Normln"/>
    <w:rsid w:val="007704A2"/>
    <w:pPr>
      <w:spacing w:after="120"/>
      <w:ind w:left="1415"/>
    </w:pPr>
  </w:style>
  <w:style w:type="paragraph" w:customStyle="1" w:styleId="Zkladntextslovan2">
    <w:name w:val="Základní text číslovaný 2"/>
    <w:basedOn w:val="Zkladntextodsazen"/>
    <w:rsid w:val="00F856A2"/>
    <w:pPr>
      <w:numPr>
        <w:ilvl w:val="2"/>
        <w:numId w:val="5"/>
      </w:numPr>
      <w:tabs>
        <w:tab w:val="clear" w:pos="2571"/>
        <w:tab w:val="left" w:pos="1134"/>
      </w:tabs>
      <w:ind w:left="1134" w:hanging="1134"/>
      <w:outlineLvl w:val="2"/>
    </w:pPr>
  </w:style>
  <w:style w:type="paragraph" w:customStyle="1" w:styleId="Odstavec">
    <w:name w:val="Odstavec"/>
    <w:basedOn w:val="Normln"/>
    <w:rsid w:val="00E8563B"/>
    <w:pPr>
      <w:overflowPunct/>
      <w:autoSpaceDE/>
      <w:autoSpaceDN/>
      <w:adjustRightInd/>
      <w:ind w:left="709"/>
      <w:jc w:val="both"/>
      <w:textAlignment w:val="auto"/>
    </w:pPr>
    <w:rPr>
      <w:lang w:eastAsia="en-US"/>
    </w:rPr>
  </w:style>
  <w:style w:type="character" w:styleId="slostrnky">
    <w:name w:val="page number"/>
    <w:basedOn w:val="Standardnpsmoodstavce"/>
    <w:rsid w:val="00E8563B"/>
  </w:style>
  <w:style w:type="paragraph" w:styleId="Zkladntextodsazen2">
    <w:name w:val="Body Text Indent 2"/>
    <w:basedOn w:val="Normln"/>
    <w:rsid w:val="005577B8"/>
    <w:pPr>
      <w:spacing w:after="120" w:line="480" w:lineRule="auto"/>
      <w:ind w:left="283"/>
    </w:pPr>
  </w:style>
  <w:style w:type="paragraph" w:styleId="Zkladntextodsazen3">
    <w:name w:val="Body Text Indent 3"/>
    <w:basedOn w:val="Normln"/>
    <w:rsid w:val="005577B8"/>
    <w:pPr>
      <w:spacing w:after="120"/>
      <w:ind w:left="283"/>
    </w:pPr>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776E57"/>
    <w:pPr>
      <w:overflowPunct w:val="0"/>
      <w:autoSpaceDE w:val="0"/>
      <w:autoSpaceDN w:val="0"/>
      <w:adjustRightInd w:val="0"/>
      <w:textAlignment w:val="baseline"/>
    </w:pPr>
    <w:rPr>
      <w:rFonts w:ascii="Arial" w:hAnsi="Arial"/>
      <w:sz w:val="22"/>
    </w:rPr>
  </w:style>
  <w:style w:type="paragraph" w:styleId="Nadpis1">
    <w:name w:val="heading 1"/>
    <w:basedOn w:val="Normln"/>
    <w:next w:val="Normln"/>
    <w:qFormat/>
    <w:rsid w:val="00F856A2"/>
    <w:pPr>
      <w:keepNext/>
      <w:numPr>
        <w:numId w:val="5"/>
      </w:numPr>
      <w:tabs>
        <w:tab w:val="clear" w:pos="1491"/>
        <w:tab w:val="left" w:pos="1134"/>
      </w:tabs>
      <w:spacing w:before="240" w:after="240"/>
      <w:ind w:left="1134" w:hanging="1134"/>
      <w:outlineLvl w:val="0"/>
    </w:pPr>
    <w:rPr>
      <w:b/>
      <w:sz w:val="32"/>
    </w:rPr>
  </w:style>
  <w:style w:type="paragraph" w:styleId="Nadpis2">
    <w:name w:val="heading 2"/>
    <w:basedOn w:val="Normln"/>
    <w:next w:val="Normln"/>
    <w:qFormat/>
    <w:rsid w:val="00F856A2"/>
    <w:pPr>
      <w:keepNext/>
      <w:numPr>
        <w:ilvl w:val="1"/>
        <w:numId w:val="5"/>
      </w:numPr>
      <w:tabs>
        <w:tab w:val="clear" w:pos="1923"/>
        <w:tab w:val="left" w:pos="1134"/>
      </w:tabs>
      <w:spacing w:before="120" w:after="60"/>
      <w:ind w:left="1134" w:hanging="1134"/>
      <w:outlineLvl w:val="1"/>
    </w:pPr>
    <w:rPr>
      <w:b/>
    </w:rPr>
  </w:style>
  <w:style w:type="paragraph" w:styleId="Nadpis3">
    <w:name w:val="heading 3"/>
    <w:basedOn w:val="Normln"/>
    <w:next w:val="Normln"/>
    <w:qFormat/>
    <w:rsid w:val="00F856A2"/>
    <w:pPr>
      <w:keepNext/>
      <w:spacing w:before="240" w:after="60"/>
      <w:outlineLvl w:val="2"/>
    </w:pPr>
    <w:rPr>
      <w:sz w:val="24"/>
    </w:rPr>
  </w:style>
  <w:style w:type="paragraph" w:styleId="Nadpis4">
    <w:name w:val="heading 4"/>
    <w:basedOn w:val="Normln"/>
    <w:next w:val="Normln"/>
    <w:qFormat/>
    <w:rsid w:val="00F856A2"/>
    <w:pPr>
      <w:keepNext/>
      <w:outlineLvl w:val="3"/>
    </w:pPr>
    <w:rPr>
      <w:b/>
      <w:sz w:val="24"/>
    </w:rPr>
  </w:style>
  <w:style w:type="paragraph" w:styleId="Nadpis5">
    <w:name w:val="heading 5"/>
    <w:basedOn w:val="Normln"/>
    <w:next w:val="Normln"/>
    <w:qFormat/>
    <w:rsid w:val="00F856A2"/>
    <w:pPr>
      <w:spacing w:before="240" w:after="60"/>
      <w:outlineLvl w:val="4"/>
    </w:pPr>
  </w:style>
  <w:style w:type="paragraph" w:styleId="Nadpis6">
    <w:name w:val="heading 6"/>
    <w:basedOn w:val="Normln"/>
    <w:next w:val="Normln"/>
    <w:qFormat/>
    <w:rsid w:val="00F856A2"/>
    <w:pPr>
      <w:spacing w:before="240" w:after="60"/>
      <w:outlineLvl w:val="5"/>
    </w:pPr>
    <w:rPr>
      <w:i/>
    </w:rPr>
  </w:style>
  <w:style w:type="paragraph" w:styleId="Nadpis7">
    <w:name w:val="heading 7"/>
    <w:basedOn w:val="Normln"/>
    <w:next w:val="Normln"/>
    <w:qFormat/>
    <w:rsid w:val="00F856A2"/>
    <w:pPr>
      <w:spacing w:before="240" w:after="60"/>
      <w:outlineLvl w:val="6"/>
    </w:pPr>
  </w:style>
  <w:style w:type="paragraph" w:styleId="Nadpis8">
    <w:name w:val="heading 8"/>
    <w:basedOn w:val="Normln"/>
    <w:next w:val="Normln"/>
    <w:qFormat/>
    <w:rsid w:val="00F856A2"/>
    <w:pPr>
      <w:spacing w:before="240" w:after="60"/>
      <w:outlineLvl w:val="7"/>
    </w:pPr>
    <w:rPr>
      <w:i/>
    </w:rPr>
  </w:style>
  <w:style w:type="paragraph" w:styleId="Nadpis9">
    <w:name w:val="heading 9"/>
    <w:basedOn w:val="Normln"/>
    <w:next w:val="Normln"/>
    <w:qFormat/>
    <w:rsid w:val="00F856A2"/>
    <w:pPr>
      <w:spacing w:before="240" w:after="60"/>
      <w:outlineLvl w:val="8"/>
    </w:pPr>
    <w:rPr>
      <w:b/>
      <w:i/>
      <w:sz w:val="18"/>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paragraph" w:styleId="Zpat">
    <w:name w:val="footer"/>
    <w:basedOn w:val="Normln"/>
    <w:pPr>
      <w:tabs>
        <w:tab w:val="center" w:pos="4536"/>
        <w:tab w:val="right" w:pos="9072"/>
      </w:tabs>
    </w:pPr>
  </w:style>
  <w:style w:type="paragraph" w:styleId="Textbubliny">
    <w:name w:val="Balloon Text"/>
    <w:basedOn w:val="Normln"/>
    <w:semiHidden/>
    <w:rsid w:val="00363DAD"/>
    <w:rPr>
      <w:rFonts w:ascii="Tahoma" w:hAnsi="Tahoma" w:cs="Tahoma"/>
      <w:sz w:val="16"/>
      <w:szCs w:val="16"/>
    </w:rPr>
  </w:style>
  <w:style w:type="paragraph" w:styleId="Zkladntext">
    <w:name w:val="Body Text"/>
    <w:basedOn w:val="Normln"/>
    <w:rsid w:val="00964093"/>
    <w:pPr>
      <w:spacing w:before="60" w:after="60"/>
      <w:jc w:val="both"/>
    </w:pPr>
  </w:style>
  <w:style w:type="paragraph" w:styleId="Seznam">
    <w:name w:val="List"/>
    <w:basedOn w:val="Normln"/>
    <w:pPr>
      <w:ind w:left="283" w:hanging="283"/>
    </w:pPr>
  </w:style>
  <w:style w:type="paragraph" w:styleId="Seznam2">
    <w:name w:val="List 2"/>
    <w:basedOn w:val="Normln"/>
    <w:pPr>
      <w:ind w:left="566" w:hanging="283"/>
    </w:pPr>
  </w:style>
  <w:style w:type="paragraph" w:styleId="Seznam3">
    <w:name w:val="List 3"/>
    <w:basedOn w:val="Normln"/>
    <w:pPr>
      <w:ind w:left="849" w:hanging="283"/>
    </w:pPr>
  </w:style>
  <w:style w:type="paragraph" w:styleId="Seznam4">
    <w:name w:val="List 4"/>
    <w:basedOn w:val="Normln"/>
    <w:pPr>
      <w:ind w:left="1132" w:hanging="283"/>
    </w:pPr>
  </w:style>
  <w:style w:type="paragraph" w:styleId="Seznam5">
    <w:name w:val="List 5"/>
    <w:basedOn w:val="Normln"/>
    <w:pPr>
      <w:ind w:left="1415" w:hanging="283"/>
    </w:pPr>
  </w:style>
  <w:style w:type="paragraph" w:styleId="Seznamsodrkami2">
    <w:name w:val="List Bullet 2"/>
    <w:basedOn w:val="Normln"/>
    <w:pPr>
      <w:tabs>
        <w:tab w:val="left" w:pos="643"/>
      </w:tabs>
      <w:ind w:left="643" w:hanging="360"/>
    </w:pPr>
  </w:style>
  <w:style w:type="paragraph" w:styleId="Seznamsodrkami3">
    <w:name w:val="List Bullet 3"/>
    <w:basedOn w:val="Normln"/>
    <w:pPr>
      <w:tabs>
        <w:tab w:val="left" w:pos="926"/>
      </w:tabs>
      <w:ind w:left="926" w:hanging="360"/>
    </w:pPr>
  </w:style>
  <w:style w:type="paragraph" w:styleId="Pokraovnseznamu">
    <w:name w:val="List Continue"/>
    <w:basedOn w:val="Normln"/>
    <w:pPr>
      <w:spacing w:after="120"/>
      <w:ind w:left="283"/>
    </w:pPr>
  </w:style>
  <w:style w:type="paragraph" w:styleId="Pokraovnseznamu2">
    <w:name w:val="List Continue 2"/>
    <w:basedOn w:val="Normln"/>
    <w:pPr>
      <w:spacing w:after="120"/>
      <w:ind w:left="566"/>
    </w:pPr>
  </w:style>
  <w:style w:type="paragraph" w:styleId="Pokraovnseznamu3">
    <w:name w:val="List Continue 3"/>
    <w:basedOn w:val="Normln"/>
    <w:pPr>
      <w:spacing w:after="120"/>
      <w:ind w:left="849"/>
    </w:pPr>
  </w:style>
  <w:style w:type="paragraph" w:styleId="Pokraovnseznamu4">
    <w:name w:val="List Continue 4"/>
    <w:basedOn w:val="Normln"/>
    <w:pPr>
      <w:spacing w:after="120"/>
      <w:ind w:left="1132"/>
    </w:pPr>
  </w:style>
  <w:style w:type="paragraph" w:styleId="Rozloendokumentu">
    <w:name w:val="Document Map"/>
    <w:basedOn w:val="Normln"/>
    <w:semiHidden/>
    <w:pPr>
      <w:tabs>
        <w:tab w:val="left" w:pos="-720"/>
      </w:tabs>
      <w:suppressAutoHyphens/>
    </w:pPr>
  </w:style>
  <w:style w:type="paragraph" w:styleId="Seznamsodrkami">
    <w:name w:val="List Bullet"/>
    <w:basedOn w:val="Normln"/>
    <w:pPr>
      <w:tabs>
        <w:tab w:val="left" w:pos="260"/>
        <w:tab w:val="left" w:pos="544"/>
        <w:tab w:val="left" w:pos="902"/>
        <w:tab w:val="left" w:pos="968"/>
        <w:tab w:val="left" w:pos="1676"/>
        <w:tab w:val="left" w:pos="2384"/>
        <w:tab w:val="left" w:pos="3092"/>
        <w:tab w:val="left" w:pos="3800"/>
        <w:tab w:val="left" w:pos="4508"/>
        <w:tab w:val="left" w:pos="5216"/>
        <w:tab w:val="left" w:pos="5924"/>
        <w:tab w:val="left" w:pos="6632"/>
        <w:tab w:val="left" w:pos="7340"/>
        <w:tab w:val="left" w:pos="8048"/>
        <w:tab w:val="left" w:pos="8756"/>
      </w:tabs>
      <w:suppressAutoHyphens/>
    </w:pPr>
  </w:style>
  <w:style w:type="paragraph" w:styleId="Obsah1">
    <w:name w:val="toc 1"/>
    <w:basedOn w:val="Normln"/>
    <w:next w:val="Normln"/>
    <w:semiHidden/>
    <w:pPr>
      <w:spacing w:before="120" w:after="120"/>
    </w:pPr>
    <w:rPr>
      <w:rFonts w:ascii="Times New Roman" w:hAnsi="Times New Roman"/>
      <w:b/>
      <w:bCs/>
      <w:caps/>
      <w:sz w:val="20"/>
    </w:rPr>
  </w:style>
  <w:style w:type="paragraph" w:styleId="Obsah2">
    <w:name w:val="toc 2"/>
    <w:basedOn w:val="Normln"/>
    <w:next w:val="Normln"/>
    <w:semiHidden/>
    <w:pPr>
      <w:ind w:left="220"/>
    </w:pPr>
    <w:rPr>
      <w:rFonts w:ascii="Times New Roman" w:hAnsi="Times New Roman"/>
      <w:smallCaps/>
      <w:sz w:val="20"/>
    </w:rPr>
  </w:style>
  <w:style w:type="paragraph" w:styleId="Obsah3">
    <w:name w:val="toc 3"/>
    <w:basedOn w:val="Normln"/>
    <w:next w:val="Normln"/>
    <w:semiHidden/>
    <w:pPr>
      <w:ind w:left="440"/>
    </w:pPr>
    <w:rPr>
      <w:rFonts w:ascii="Times New Roman" w:hAnsi="Times New Roman"/>
      <w:i/>
      <w:iCs/>
      <w:sz w:val="20"/>
    </w:rPr>
  </w:style>
  <w:style w:type="paragraph" w:styleId="Obsah4">
    <w:name w:val="toc 4"/>
    <w:basedOn w:val="Normln"/>
    <w:next w:val="Normln"/>
    <w:semiHidden/>
    <w:pPr>
      <w:ind w:left="660"/>
    </w:pPr>
    <w:rPr>
      <w:rFonts w:ascii="Times New Roman" w:hAnsi="Times New Roman"/>
      <w:sz w:val="18"/>
      <w:szCs w:val="18"/>
    </w:rPr>
  </w:style>
  <w:style w:type="paragraph" w:styleId="Obsah5">
    <w:name w:val="toc 5"/>
    <w:basedOn w:val="Normln"/>
    <w:next w:val="Normln"/>
    <w:semiHidden/>
    <w:pPr>
      <w:ind w:left="880"/>
    </w:pPr>
    <w:rPr>
      <w:rFonts w:ascii="Times New Roman" w:hAnsi="Times New Roman"/>
      <w:sz w:val="18"/>
      <w:szCs w:val="18"/>
    </w:rPr>
  </w:style>
  <w:style w:type="paragraph" w:styleId="Obsah6">
    <w:name w:val="toc 6"/>
    <w:basedOn w:val="Normln"/>
    <w:next w:val="Normln"/>
    <w:semiHidden/>
    <w:pPr>
      <w:ind w:left="1100"/>
    </w:pPr>
    <w:rPr>
      <w:rFonts w:ascii="Times New Roman" w:hAnsi="Times New Roman"/>
      <w:sz w:val="18"/>
      <w:szCs w:val="18"/>
    </w:rPr>
  </w:style>
  <w:style w:type="paragraph" w:styleId="Obsah7">
    <w:name w:val="toc 7"/>
    <w:basedOn w:val="Normln"/>
    <w:next w:val="Normln"/>
    <w:semiHidden/>
    <w:pPr>
      <w:ind w:left="1320"/>
    </w:pPr>
    <w:rPr>
      <w:rFonts w:ascii="Times New Roman" w:hAnsi="Times New Roman"/>
      <w:sz w:val="18"/>
      <w:szCs w:val="18"/>
    </w:rPr>
  </w:style>
  <w:style w:type="paragraph" w:styleId="Obsah8">
    <w:name w:val="toc 8"/>
    <w:basedOn w:val="Normln"/>
    <w:next w:val="Normln"/>
    <w:semiHidden/>
    <w:pPr>
      <w:ind w:left="1540"/>
    </w:pPr>
    <w:rPr>
      <w:rFonts w:ascii="Times New Roman" w:hAnsi="Times New Roman"/>
      <w:sz w:val="18"/>
      <w:szCs w:val="18"/>
    </w:rPr>
  </w:style>
  <w:style w:type="paragraph" w:styleId="Obsah9">
    <w:name w:val="toc 9"/>
    <w:basedOn w:val="Normln"/>
    <w:next w:val="Normln"/>
    <w:semiHidden/>
    <w:pPr>
      <w:ind w:left="1760"/>
    </w:pPr>
    <w:rPr>
      <w:rFonts w:ascii="Times New Roman" w:hAnsi="Times New Roman"/>
      <w:sz w:val="18"/>
      <w:szCs w:val="18"/>
    </w:rPr>
  </w:style>
  <w:style w:type="paragraph" w:styleId="Rejstk1">
    <w:name w:val="index 1"/>
    <w:basedOn w:val="Normln"/>
    <w:next w:val="Normln"/>
    <w:semiHidden/>
    <w:pPr>
      <w:tabs>
        <w:tab w:val="left" w:leader="dot" w:pos="9000"/>
        <w:tab w:val="right" w:pos="9360"/>
      </w:tabs>
      <w:suppressAutoHyphens/>
      <w:ind w:left="1440" w:right="720" w:hanging="1440"/>
    </w:pPr>
    <w:rPr>
      <w:lang w:val="en-US"/>
    </w:rPr>
  </w:style>
  <w:style w:type="paragraph" w:styleId="Rejstk2">
    <w:name w:val="index 2"/>
    <w:basedOn w:val="Normln"/>
    <w:next w:val="Normln"/>
    <w:semiHidden/>
    <w:pPr>
      <w:tabs>
        <w:tab w:val="left" w:leader="dot" w:pos="9000"/>
        <w:tab w:val="right" w:pos="9360"/>
      </w:tabs>
      <w:suppressAutoHyphens/>
      <w:ind w:left="1440" w:right="720" w:hanging="720"/>
    </w:pPr>
    <w:rPr>
      <w:lang w:val="en-US"/>
    </w:rPr>
  </w:style>
  <w:style w:type="paragraph" w:styleId="Hlavikaobsahu">
    <w:name w:val="toa heading"/>
    <w:basedOn w:val="Normln"/>
    <w:next w:val="Normln"/>
    <w:semiHidden/>
    <w:pPr>
      <w:tabs>
        <w:tab w:val="left" w:pos="9000"/>
        <w:tab w:val="right" w:pos="9360"/>
      </w:tabs>
      <w:suppressAutoHyphens/>
    </w:pPr>
    <w:rPr>
      <w:lang w:val="en-US"/>
    </w:rPr>
  </w:style>
  <w:style w:type="paragraph" w:styleId="Titulek">
    <w:name w:val="caption"/>
    <w:basedOn w:val="Normln"/>
    <w:next w:val="Normln"/>
    <w:qFormat/>
    <w:rPr>
      <w:rFonts w:ascii="Courier New" w:hAnsi="Courier New"/>
      <w:sz w:val="24"/>
    </w:rPr>
  </w:style>
  <w:style w:type="character" w:styleId="Hypertextovodkaz">
    <w:name w:val="Hyperlink"/>
    <w:rsid w:val="00536033"/>
    <w:rPr>
      <w:color w:val="0000FF"/>
      <w:u w:val="single"/>
    </w:rPr>
  </w:style>
  <w:style w:type="paragraph" w:styleId="Nzev">
    <w:name w:val="Title"/>
    <w:basedOn w:val="Normln"/>
    <w:qFormat/>
    <w:rsid w:val="00FC616A"/>
    <w:pPr>
      <w:spacing w:before="720" w:after="720"/>
      <w:jc w:val="center"/>
    </w:pPr>
    <w:rPr>
      <w:b/>
      <w:smallCaps/>
      <w:kern w:val="28"/>
      <w:sz w:val="32"/>
    </w:rPr>
  </w:style>
  <w:style w:type="character" w:styleId="Odkaznakoment">
    <w:name w:val="annotation reference"/>
    <w:semiHidden/>
    <w:rPr>
      <w:sz w:val="16"/>
      <w:szCs w:val="16"/>
    </w:rPr>
  </w:style>
  <w:style w:type="paragraph" w:styleId="Pedmtkomente">
    <w:name w:val="annotation subject"/>
    <w:basedOn w:val="Normln"/>
    <w:semiHidden/>
    <w:rsid w:val="00363DAD"/>
    <w:rPr>
      <w:b/>
      <w:bCs/>
    </w:rPr>
  </w:style>
  <w:style w:type="paragraph" w:styleId="Textkomente">
    <w:name w:val="annotation text"/>
    <w:basedOn w:val="Normln"/>
    <w:semiHidden/>
    <w:rsid w:val="000A52B6"/>
  </w:style>
  <w:style w:type="paragraph" w:styleId="Zhlav">
    <w:name w:val="header"/>
    <w:basedOn w:val="Normln"/>
    <w:rsid w:val="00D43335"/>
    <w:pPr>
      <w:tabs>
        <w:tab w:val="center" w:pos="4536"/>
        <w:tab w:val="right" w:pos="9072"/>
      </w:tabs>
    </w:pPr>
  </w:style>
  <w:style w:type="paragraph" w:customStyle="1" w:styleId="Preambule-odstavec">
    <w:name w:val="Preambule - odstavec"/>
    <w:basedOn w:val="Zkladntextodsazen"/>
    <w:link w:val="Preambule-odstavecCharChar"/>
    <w:rsid w:val="004C6B91"/>
    <w:pPr>
      <w:numPr>
        <w:numId w:val="2"/>
      </w:numPr>
      <w:tabs>
        <w:tab w:val="clear" w:pos="720"/>
        <w:tab w:val="left" w:pos="1134"/>
      </w:tabs>
      <w:spacing w:before="120" w:after="120"/>
      <w:ind w:left="1134" w:hanging="1134"/>
      <w:outlineLvl w:val="2"/>
    </w:pPr>
  </w:style>
  <w:style w:type="paragraph" w:styleId="Zkladntextodsazen">
    <w:name w:val="Body Text Indent"/>
    <w:basedOn w:val="Normln"/>
    <w:rsid w:val="00A944C8"/>
    <w:pPr>
      <w:spacing w:before="60" w:after="60"/>
      <w:ind w:left="1134"/>
      <w:jc w:val="both"/>
    </w:pPr>
  </w:style>
  <w:style w:type="character" w:customStyle="1" w:styleId="Preambule-odstavecCharChar">
    <w:name w:val="Preambule - odstavec Char Char"/>
    <w:link w:val="Preambule-odstavec"/>
    <w:rsid w:val="004C6B91"/>
    <w:rPr>
      <w:rFonts w:ascii="Arial" w:hAnsi="Arial"/>
      <w:sz w:val="22"/>
      <w:lang w:val="cs-CZ" w:eastAsia="cs-CZ" w:bidi="ar-SA"/>
    </w:rPr>
  </w:style>
  <w:style w:type="paragraph" w:customStyle="1" w:styleId="Preambule-nadpis">
    <w:name w:val="Preambule - nadpis"/>
    <w:basedOn w:val="Normln"/>
    <w:rsid w:val="007704A2"/>
    <w:pPr>
      <w:spacing w:before="240" w:after="240"/>
      <w:jc w:val="center"/>
    </w:pPr>
    <w:rPr>
      <w:b/>
      <w:sz w:val="24"/>
      <w:u w:val="single"/>
    </w:rPr>
  </w:style>
  <w:style w:type="paragraph" w:styleId="Pokraovnseznamu5">
    <w:name w:val="List Continue 5"/>
    <w:basedOn w:val="Normln"/>
    <w:rsid w:val="007704A2"/>
    <w:pPr>
      <w:spacing w:after="120"/>
      <w:ind w:left="1415"/>
    </w:pPr>
  </w:style>
  <w:style w:type="paragraph" w:customStyle="1" w:styleId="Zkladntextslovan2">
    <w:name w:val="Základní text číslovaný 2"/>
    <w:basedOn w:val="Zkladntextodsazen"/>
    <w:rsid w:val="00F856A2"/>
    <w:pPr>
      <w:numPr>
        <w:ilvl w:val="2"/>
        <w:numId w:val="5"/>
      </w:numPr>
      <w:tabs>
        <w:tab w:val="clear" w:pos="2571"/>
        <w:tab w:val="left" w:pos="1134"/>
      </w:tabs>
      <w:ind w:left="1134" w:hanging="1134"/>
      <w:outlineLvl w:val="2"/>
    </w:pPr>
  </w:style>
  <w:style w:type="paragraph" w:customStyle="1" w:styleId="Odstavec">
    <w:name w:val="Odstavec"/>
    <w:basedOn w:val="Normln"/>
    <w:rsid w:val="00E8563B"/>
    <w:pPr>
      <w:overflowPunct/>
      <w:autoSpaceDE/>
      <w:autoSpaceDN/>
      <w:adjustRightInd/>
      <w:ind w:left="709"/>
      <w:jc w:val="both"/>
      <w:textAlignment w:val="auto"/>
    </w:pPr>
    <w:rPr>
      <w:lang w:eastAsia="en-US"/>
    </w:rPr>
  </w:style>
  <w:style w:type="character" w:styleId="slostrnky">
    <w:name w:val="page number"/>
    <w:basedOn w:val="Standardnpsmoodstavce"/>
    <w:rsid w:val="00E8563B"/>
  </w:style>
  <w:style w:type="paragraph" w:styleId="Zkladntextodsazen2">
    <w:name w:val="Body Text Indent 2"/>
    <w:basedOn w:val="Normln"/>
    <w:rsid w:val="005577B8"/>
    <w:pPr>
      <w:spacing w:after="120" w:line="480" w:lineRule="auto"/>
      <w:ind w:left="283"/>
    </w:pPr>
  </w:style>
  <w:style w:type="paragraph" w:styleId="Zkladntextodsazen3">
    <w:name w:val="Body Text Indent 3"/>
    <w:basedOn w:val="Normln"/>
    <w:rsid w:val="005577B8"/>
    <w:pPr>
      <w:spacing w:after="120"/>
      <w:ind w:left="283"/>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zbynek.pecenka\Data%20aplikac&#237;\Microsoft\&#352;ablony\CDT\Smlouva.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Smlouva.dot</Template>
  <TotalTime>2</TotalTime>
  <Pages>6</Pages>
  <Words>1776</Words>
  <Characters>10480</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RIO ČD-T - Příloha 4 - Vyúčtování a placení</vt:lpstr>
    </vt:vector>
  </TitlesOfParts>
  <Company>ČD - Telematika a.s.</Company>
  <LinksUpToDate>false</LinksUpToDate>
  <CharactersWithSpaces>12232</CharactersWithSpaces>
  <SharedDoc>false</SharedDoc>
  <HLinks>
    <vt:vector size="30" baseType="variant">
      <vt:variant>
        <vt:i4>1376311</vt:i4>
      </vt:variant>
      <vt:variant>
        <vt:i4>32</vt:i4>
      </vt:variant>
      <vt:variant>
        <vt:i4>0</vt:i4>
      </vt:variant>
      <vt:variant>
        <vt:i4>5</vt:i4>
      </vt:variant>
      <vt:variant>
        <vt:lpwstr/>
      </vt:variant>
      <vt:variant>
        <vt:lpwstr>_Toc236035044</vt:lpwstr>
      </vt:variant>
      <vt:variant>
        <vt:i4>1376311</vt:i4>
      </vt:variant>
      <vt:variant>
        <vt:i4>26</vt:i4>
      </vt:variant>
      <vt:variant>
        <vt:i4>0</vt:i4>
      </vt:variant>
      <vt:variant>
        <vt:i4>5</vt:i4>
      </vt:variant>
      <vt:variant>
        <vt:lpwstr/>
      </vt:variant>
      <vt:variant>
        <vt:lpwstr>_Toc236035043</vt:lpwstr>
      </vt:variant>
      <vt:variant>
        <vt:i4>1376311</vt:i4>
      </vt:variant>
      <vt:variant>
        <vt:i4>20</vt:i4>
      </vt:variant>
      <vt:variant>
        <vt:i4>0</vt:i4>
      </vt:variant>
      <vt:variant>
        <vt:i4>5</vt:i4>
      </vt:variant>
      <vt:variant>
        <vt:lpwstr/>
      </vt:variant>
      <vt:variant>
        <vt:lpwstr>_Toc236035042</vt:lpwstr>
      </vt:variant>
      <vt:variant>
        <vt:i4>1376311</vt:i4>
      </vt:variant>
      <vt:variant>
        <vt:i4>14</vt:i4>
      </vt:variant>
      <vt:variant>
        <vt:i4>0</vt:i4>
      </vt:variant>
      <vt:variant>
        <vt:i4>5</vt:i4>
      </vt:variant>
      <vt:variant>
        <vt:lpwstr/>
      </vt:variant>
      <vt:variant>
        <vt:lpwstr>_Toc236035041</vt:lpwstr>
      </vt:variant>
      <vt:variant>
        <vt:i4>1376311</vt:i4>
      </vt:variant>
      <vt:variant>
        <vt:i4>8</vt:i4>
      </vt:variant>
      <vt:variant>
        <vt:i4>0</vt:i4>
      </vt:variant>
      <vt:variant>
        <vt:i4>5</vt:i4>
      </vt:variant>
      <vt:variant>
        <vt:lpwstr/>
      </vt:variant>
      <vt:variant>
        <vt:lpwstr>_Toc236035040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RIO ČD-T - Příloha 4 - Vyúčtování a placení</dc:title>
  <dc:subject>Příloha 4 - Vyúčtování a placení</dc:subject>
  <dc:creator>Zbyněk Pečenka</dc:creator>
  <cp:lastModifiedBy>Havlíček Tomáš, Ing.</cp:lastModifiedBy>
  <cp:revision>3</cp:revision>
  <cp:lastPrinted>2017-12-21T09:31:00Z</cp:lastPrinted>
  <dcterms:created xsi:type="dcterms:W3CDTF">2017-12-21T09:28:00Z</dcterms:created>
  <dcterms:modified xsi:type="dcterms:W3CDTF">2017-12-21T09:31:00Z</dcterms:modified>
</cp:coreProperties>
</file>